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88C22" w14:textId="7AC6AF5A" w:rsidR="0070572A" w:rsidRPr="0070572A" w:rsidRDefault="0070572A" w:rsidP="0070572A">
      <w:pPr>
        <w:rPr>
          <w:b/>
          <w:sz w:val="22"/>
          <w:szCs w:val="22"/>
          <w:vertAlign w:val="superscript"/>
        </w:rPr>
      </w:pPr>
      <w:r>
        <w:rPr>
          <w:noProof/>
        </w:rPr>
        <w:drawing>
          <wp:anchor distT="0" distB="274320" distL="114300" distR="114300" simplePos="0" relativeHeight="251659264" behindDoc="0" locked="0" layoutInCell="1" allowOverlap="1" wp14:anchorId="0C869E4C" wp14:editId="23737C6A">
            <wp:simplePos x="0" y="0"/>
            <wp:positionH relativeFrom="column">
              <wp:posOffset>-117475</wp:posOffset>
            </wp:positionH>
            <wp:positionV relativeFrom="paragraph">
              <wp:posOffset>-479425</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TAG #</w:t>
      </w:r>
      <w:r w:rsidR="00C147EA">
        <w:rPr>
          <w:b/>
          <w:sz w:val="22"/>
          <w:szCs w:val="22"/>
        </w:rPr>
        <w:t>3</w:t>
      </w:r>
      <w:r>
        <w:rPr>
          <w:b/>
          <w:sz w:val="22"/>
          <w:szCs w:val="22"/>
        </w:rPr>
        <w:t xml:space="preserve"> </w:t>
      </w:r>
      <w:r w:rsidR="009B17F7">
        <w:rPr>
          <w:b/>
          <w:sz w:val="22"/>
          <w:szCs w:val="22"/>
        </w:rPr>
        <w:t>–</w:t>
      </w:r>
      <w:r>
        <w:rPr>
          <w:b/>
          <w:sz w:val="22"/>
          <w:szCs w:val="22"/>
          <w:vertAlign w:val="superscript"/>
        </w:rPr>
        <w:t xml:space="preserve"> </w:t>
      </w:r>
      <w:r w:rsidR="009B17F7">
        <w:rPr>
          <w:b/>
          <w:sz w:val="22"/>
          <w:szCs w:val="22"/>
        </w:rPr>
        <w:t xml:space="preserve">WUTC </w:t>
      </w:r>
      <w:r>
        <w:rPr>
          <w:b/>
          <w:sz w:val="22"/>
          <w:szCs w:val="22"/>
        </w:rPr>
        <w:t>TAG Meeting</w:t>
      </w:r>
      <w:r w:rsidRPr="004115AF">
        <w:rPr>
          <w:b/>
          <w:sz w:val="22"/>
          <w:szCs w:val="22"/>
        </w:rPr>
        <w:t xml:space="preserve"> </w:t>
      </w:r>
      <w:bookmarkStart w:id="0" w:name="_GoBack"/>
      <w:bookmarkEnd w:id="0"/>
    </w:p>
    <w:p w14:paraId="7864D3F5" w14:textId="3ECCA162" w:rsidR="0070572A" w:rsidRPr="003E6977" w:rsidRDefault="0070572A" w:rsidP="0070572A">
      <w:r>
        <w:rPr>
          <w:b/>
        </w:rPr>
        <w:t>Date &amp; time:</w:t>
      </w:r>
      <w:r>
        <w:rPr>
          <w:b/>
        </w:rPr>
        <w:tab/>
      </w:r>
      <w:r>
        <w:rPr>
          <w:b/>
        </w:rPr>
        <w:tab/>
      </w:r>
      <w:r w:rsidR="009B17F7">
        <w:t>0</w:t>
      </w:r>
      <w:r w:rsidR="00A9054A">
        <w:t>6/24/2020</w:t>
      </w:r>
      <w:r>
        <w:t>, 09:00 AM – 1</w:t>
      </w:r>
      <w:r w:rsidR="009B17F7">
        <w:t>1</w:t>
      </w:r>
      <w:r w:rsidR="00A9054A">
        <w:t>:20 AM</w:t>
      </w:r>
    </w:p>
    <w:p w14:paraId="4F245584" w14:textId="3E7A2B08" w:rsidR="0070572A" w:rsidRPr="009E02D2" w:rsidRDefault="0070572A" w:rsidP="0070572A">
      <w:r>
        <w:rPr>
          <w:b/>
        </w:rPr>
        <w:t>Location:</w:t>
      </w:r>
      <w:r>
        <w:rPr>
          <w:b/>
        </w:rPr>
        <w:tab/>
      </w:r>
      <w:r>
        <w:rPr>
          <w:b/>
        </w:rPr>
        <w:tab/>
      </w:r>
      <w:r w:rsidR="009B17F7">
        <w:t>Microsoft Teams Meeting</w:t>
      </w:r>
    </w:p>
    <w:p w14:paraId="3FF17801" w14:textId="49876B70" w:rsidR="0070572A" w:rsidRPr="00390197" w:rsidRDefault="0070572A" w:rsidP="0070572A">
      <w:r>
        <w:rPr>
          <w:b/>
        </w:rPr>
        <w:t>Presenters:</w:t>
      </w:r>
      <w:r>
        <w:rPr>
          <w:b/>
        </w:rPr>
        <w:tab/>
      </w:r>
      <w:r>
        <w:rPr>
          <w:b/>
        </w:rPr>
        <w:tab/>
      </w:r>
      <w:r>
        <w:t xml:space="preserve">Brian Robertson, </w:t>
      </w:r>
      <w:r w:rsidR="009B17F7">
        <w:t>Ashton Davis &amp; Devin McGreal</w:t>
      </w:r>
    </w:p>
    <w:p w14:paraId="71ED7204" w14:textId="18548168" w:rsidR="00A9054A" w:rsidRDefault="0070572A" w:rsidP="0070572A">
      <w:pPr>
        <w:ind w:left="2160" w:hanging="2160"/>
      </w:pPr>
      <w:r w:rsidRPr="004115AF">
        <w:rPr>
          <w:b/>
        </w:rPr>
        <w:t>In attendance</w:t>
      </w:r>
      <w:r w:rsidRPr="004115AF">
        <w:t>:</w:t>
      </w:r>
      <w:r w:rsidRPr="004115AF">
        <w:tab/>
      </w:r>
      <w:r>
        <w:t>Mark Sellers-Vaughn, Brian Robertson, Devin McGreal, Ashton Da</w:t>
      </w:r>
      <w:r w:rsidR="00A9054A">
        <w:t>vis,</w:t>
      </w:r>
      <w:r w:rsidR="009B17F7">
        <w:t xml:space="preserve"> </w:t>
      </w:r>
      <w:r w:rsidR="00A9054A">
        <w:t xml:space="preserve">Bruce Folsom, </w:t>
      </w:r>
      <w:r w:rsidR="009B17F7">
        <w:t>Chris Robbins, Eric Wood, Carolyn Stone,</w:t>
      </w:r>
      <w:r w:rsidR="00A9054A">
        <w:t xml:space="preserve"> Taylor Mead, Sheila </w:t>
      </w:r>
      <w:r w:rsidR="00E061DD">
        <w:t>McElhinney</w:t>
      </w:r>
      <w:r w:rsidR="00A9054A">
        <w:t>,</w:t>
      </w:r>
      <w:r w:rsidR="006F4BBF">
        <w:t xml:space="preserve"> Kary Burin, </w:t>
      </w:r>
      <w:r w:rsidR="006F4BBF">
        <w:t>Garret Senger, Carolyn Stone</w:t>
      </w:r>
      <w:r w:rsidR="006F4BBF">
        <w:t>,</w:t>
      </w:r>
      <w:r w:rsidR="006F4BBF" w:rsidRPr="006F4BBF">
        <w:t xml:space="preserve"> </w:t>
      </w:r>
      <w:r w:rsidR="006F4BBF">
        <w:t>Philip Hensyel, Monica Cowlishaw</w:t>
      </w:r>
      <w:r w:rsidR="006F4BBF">
        <w:t xml:space="preserve">, </w:t>
      </w:r>
      <w:r w:rsidR="006F4BBF">
        <w:t xml:space="preserve">Linda Offerdahl, </w:t>
      </w:r>
      <w:r w:rsidR="000819F5">
        <w:t>Christopher Mickelson,</w:t>
      </w:r>
      <w:r w:rsidR="000819F5">
        <w:t xml:space="preserve"> </w:t>
      </w:r>
      <w:r w:rsidR="006F4BBF">
        <w:t>Brian Cunnington, Patrick Darras</w:t>
      </w:r>
      <w:r w:rsidR="006F4BBF">
        <w:t>,</w:t>
      </w:r>
      <w:r w:rsidR="000819F5">
        <w:t xml:space="preserve"> Jon Storvick</w:t>
      </w:r>
      <w:r w:rsidR="000819F5">
        <w:t xml:space="preserve">, </w:t>
      </w:r>
      <w:r w:rsidR="00A9054A">
        <w:t>Andrew Rector</w:t>
      </w:r>
      <w:r w:rsidR="006F4BBF">
        <w:t xml:space="preserve"> – WUTC</w:t>
      </w:r>
      <w:r w:rsidR="00A9054A">
        <w:t>, Bradley Cebulko</w:t>
      </w:r>
      <w:r w:rsidR="006F4BBF">
        <w:t xml:space="preserve"> – WUTC,</w:t>
      </w:r>
      <w:r w:rsidR="00A9054A">
        <w:t xml:space="preserve"> Corey Dahl</w:t>
      </w:r>
      <w:r w:rsidR="006F4BBF">
        <w:t xml:space="preserve"> – Public Counsel</w:t>
      </w:r>
      <w:r w:rsidR="00A9054A">
        <w:t>, Mark Iverson</w:t>
      </w:r>
      <w:r w:rsidR="006F4BBF">
        <w:t xml:space="preserve"> – Ruby</w:t>
      </w:r>
      <w:r w:rsidR="00A9054A">
        <w:t>, Kyle Depew</w:t>
      </w:r>
      <w:r w:rsidR="006F4BBF">
        <w:t xml:space="preserve"> – WUTC</w:t>
      </w:r>
      <w:r w:rsidR="00CA5B9B">
        <w:t>,</w:t>
      </w:r>
      <w:r w:rsidR="00E061DD">
        <w:t xml:space="preserve"> and Tom </w:t>
      </w:r>
      <w:proofErr w:type="spellStart"/>
      <w:r w:rsidR="00E061DD">
        <w:t>Pardee</w:t>
      </w:r>
      <w:proofErr w:type="spellEnd"/>
      <w:r w:rsidR="006F4BBF">
        <w:t xml:space="preserve"> – Avista, </w:t>
      </w:r>
    </w:p>
    <w:p w14:paraId="3A77445E" w14:textId="74BC2BE9" w:rsidR="0070572A" w:rsidRDefault="0070572A" w:rsidP="0070572A">
      <w:pPr>
        <w:ind w:left="2160" w:hanging="2160"/>
      </w:pPr>
      <w:r w:rsidRPr="004115AF">
        <w:rPr>
          <w:b/>
        </w:rPr>
        <w:t>Minutes</w:t>
      </w:r>
      <w:r>
        <w:rPr>
          <w:b/>
        </w:rPr>
        <w:t>:</w:t>
      </w:r>
      <w:r w:rsidRPr="004115AF">
        <w:tab/>
        <w:t>Carolyn Stone</w:t>
      </w:r>
    </w:p>
    <w:p w14:paraId="1C6BC829" w14:textId="50EFABD8" w:rsidR="00E061DD" w:rsidRDefault="0070572A" w:rsidP="0070572A">
      <w:r>
        <w:t xml:space="preserve">Brian began the meeting with a </w:t>
      </w:r>
      <w:r w:rsidR="00CA5B9B">
        <w:t>“</w:t>
      </w:r>
      <w:r>
        <w:t>Safety Moment</w:t>
      </w:r>
      <w:r w:rsidR="00CA5B9B">
        <w:t xml:space="preserve">” reminding all of us to </w:t>
      </w:r>
      <w:r w:rsidR="00E061DD">
        <w:t>stay hydrated in the neat and lay off the “sugary” drinks.  Temperatures are rising! Brian asked Mark if he had any beginning comments. Mark thanked everyone and encouraged questions and comments.  He said he you want his team to “dive into” more, let the group know and he hopes everyone stays safe and healthy!</w:t>
      </w:r>
    </w:p>
    <w:p w14:paraId="15A04B06" w14:textId="15BB5BD5" w:rsidR="00E061DD" w:rsidRDefault="00E061DD" w:rsidP="0070572A">
      <w:r>
        <w:t>Brian then went through the Agenda and introductions of attendees.</w:t>
      </w:r>
    </w:p>
    <w:p w14:paraId="4FBEAA08" w14:textId="78D754D1" w:rsidR="00E061DD" w:rsidRDefault="00194478" w:rsidP="0070572A">
      <w:r>
        <w:t>Brian started Tag #3 by updating the group on a Tag #2 “Action Item”, the back-cast work.  Brian said they have done a lot of work on this but have no results to share yet.  They will present this information at Tag #4 or Tag #5.</w:t>
      </w:r>
    </w:p>
    <w:p w14:paraId="410DB18C" w14:textId="78CD3F4E" w:rsidR="00404C1A" w:rsidRDefault="00826842" w:rsidP="0070572A">
      <w:pPr>
        <w:rPr>
          <w:i/>
          <w:iCs/>
        </w:rPr>
      </w:pPr>
      <w:r>
        <w:rPr>
          <w:b/>
          <w:bCs/>
        </w:rPr>
        <w:t xml:space="preserve">Presentation #1 – </w:t>
      </w:r>
      <w:r w:rsidR="00326004">
        <w:rPr>
          <w:b/>
          <w:bCs/>
        </w:rPr>
        <w:t>DISTRIBUTION SYSTEM PLANNING</w:t>
      </w:r>
      <w:r w:rsidR="00E061DD">
        <w:rPr>
          <w:b/>
          <w:bCs/>
        </w:rPr>
        <w:t xml:space="preserve"> </w:t>
      </w:r>
      <w:r w:rsidR="00E061DD">
        <w:t xml:space="preserve">– </w:t>
      </w:r>
      <w:r w:rsidR="00E061DD">
        <w:rPr>
          <w:i/>
          <w:iCs/>
        </w:rPr>
        <w:t>Linda Offerdahl</w:t>
      </w:r>
    </w:p>
    <w:p w14:paraId="35E94BAD" w14:textId="38F1B173" w:rsidR="00897FEA" w:rsidRDefault="00897FEA" w:rsidP="002723EE">
      <w:pPr>
        <w:spacing w:after="0"/>
        <w:ind w:left="1440" w:hanging="1440"/>
      </w:pPr>
      <w:r w:rsidRPr="002723EE">
        <w:rPr>
          <w:b/>
          <w:bCs/>
          <w:highlight w:val="yellow"/>
        </w:rPr>
        <w:t>QUESTION</w:t>
      </w:r>
      <w:r>
        <w:rPr>
          <w:b/>
          <w:bCs/>
        </w:rPr>
        <w:t>:</w:t>
      </w:r>
      <w:r>
        <w:rPr>
          <w:b/>
          <w:bCs/>
        </w:rPr>
        <w:tab/>
      </w:r>
      <w:r>
        <w:t>Andrew asked</w:t>
      </w:r>
      <w:r w:rsidR="002723EE">
        <w:t xml:space="preserve"> for a quick reminder on the difference between a regulator and compressor?</w:t>
      </w:r>
    </w:p>
    <w:p w14:paraId="2B315FFF" w14:textId="01CAFAE9" w:rsidR="002723EE" w:rsidRDefault="002723EE" w:rsidP="00CB68BE">
      <w:pPr>
        <w:ind w:left="1440" w:hanging="1440"/>
        <w:rPr>
          <w:bCs/>
        </w:rPr>
      </w:pPr>
      <w:r w:rsidRPr="002723EE">
        <w:rPr>
          <w:b/>
          <w:highlight w:val="green"/>
        </w:rPr>
        <w:t>ANSWER</w:t>
      </w:r>
      <w:r>
        <w:rPr>
          <w:bCs/>
        </w:rPr>
        <w:t>:</w:t>
      </w:r>
      <w:r>
        <w:rPr>
          <w:bCs/>
        </w:rPr>
        <w:tab/>
      </w:r>
      <w:r w:rsidR="00CB68BE">
        <w:rPr>
          <w:bCs/>
        </w:rPr>
        <w:t>Linda said c</w:t>
      </w:r>
      <w:r>
        <w:rPr>
          <w:bCs/>
        </w:rPr>
        <w:t>ompressors use turbines to produce pressure, regulator reduces that pressure.</w:t>
      </w:r>
    </w:p>
    <w:p w14:paraId="2F5CA1C6" w14:textId="0E852C17" w:rsidR="002723EE" w:rsidRDefault="002723EE" w:rsidP="002723EE">
      <w:pPr>
        <w:spacing w:after="0"/>
        <w:ind w:left="1440" w:hanging="1440"/>
      </w:pPr>
      <w:r w:rsidRPr="002723EE">
        <w:rPr>
          <w:b/>
          <w:bCs/>
          <w:highlight w:val="yellow"/>
        </w:rPr>
        <w:t>QUESTION</w:t>
      </w:r>
      <w:r>
        <w:rPr>
          <w:b/>
          <w:bCs/>
        </w:rPr>
        <w:t>:</w:t>
      </w:r>
      <w:r>
        <w:rPr>
          <w:b/>
          <w:bCs/>
        </w:rPr>
        <w:tab/>
      </w:r>
      <w:r w:rsidR="00CB68BE">
        <w:t>Andrew also asked w</w:t>
      </w:r>
      <w:r>
        <w:t>hat is the “set point”?</w:t>
      </w:r>
    </w:p>
    <w:p w14:paraId="60647CC9" w14:textId="531F2920" w:rsidR="00CB68BE" w:rsidRDefault="002723EE" w:rsidP="00CB68BE">
      <w:pPr>
        <w:ind w:left="1440" w:hanging="1440"/>
        <w:rPr>
          <w:bCs/>
        </w:rPr>
      </w:pPr>
      <w:r w:rsidRPr="002723EE">
        <w:rPr>
          <w:b/>
          <w:highlight w:val="green"/>
        </w:rPr>
        <w:t>ANSWER</w:t>
      </w:r>
      <w:r>
        <w:rPr>
          <w:bCs/>
        </w:rPr>
        <w:t>:</w:t>
      </w:r>
      <w:r>
        <w:rPr>
          <w:bCs/>
        </w:rPr>
        <w:tab/>
      </w:r>
      <w:r w:rsidR="00CB68BE">
        <w:rPr>
          <w:bCs/>
        </w:rPr>
        <w:t>Linda answered that a set point lowers the pressure – gives the option of including a set point if the MAOP is not higher.</w:t>
      </w:r>
    </w:p>
    <w:p w14:paraId="1A1F799E" w14:textId="15E4FD38" w:rsidR="00CB68BE" w:rsidRDefault="00CB68BE" w:rsidP="00CB68BE">
      <w:pPr>
        <w:spacing w:after="0"/>
        <w:ind w:left="1440" w:hanging="1440"/>
      </w:pPr>
      <w:r w:rsidRPr="002723EE">
        <w:rPr>
          <w:b/>
          <w:bCs/>
          <w:highlight w:val="yellow"/>
        </w:rPr>
        <w:t>QUESTION</w:t>
      </w:r>
      <w:r>
        <w:rPr>
          <w:b/>
          <w:bCs/>
        </w:rPr>
        <w:t>:</w:t>
      </w:r>
      <w:r>
        <w:rPr>
          <w:b/>
          <w:bCs/>
        </w:rPr>
        <w:tab/>
      </w:r>
      <w:r>
        <w:t>Andrew asked if they are modeling “continuously” and this feed into the IRP?</w:t>
      </w:r>
    </w:p>
    <w:p w14:paraId="67E66455" w14:textId="1DD33B22" w:rsidR="00CB68BE" w:rsidRDefault="00CB68BE" w:rsidP="00CB68BE">
      <w:pPr>
        <w:ind w:left="1440" w:hanging="1440"/>
        <w:rPr>
          <w:bCs/>
        </w:rPr>
      </w:pPr>
      <w:r w:rsidRPr="002723EE">
        <w:rPr>
          <w:b/>
          <w:highlight w:val="green"/>
        </w:rPr>
        <w:t>ANSWER</w:t>
      </w:r>
      <w:r>
        <w:rPr>
          <w:bCs/>
        </w:rPr>
        <w:t>:</w:t>
      </w:r>
      <w:r>
        <w:rPr>
          <w:bCs/>
        </w:rPr>
        <w:tab/>
      </w:r>
      <w:r w:rsidR="00436415">
        <w:rPr>
          <w:bCs/>
        </w:rPr>
        <w:t>Linda said, “Yes,</w:t>
      </w:r>
      <w:r>
        <w:rPr>
          <w:bCs/>
        </w:rPr>
        <w:t xml:space="preserve"> it does!</w:t>
      </w:r>
      <w:r w:rsidR="00436415">
        <w:rPr>
          <w:bCs/>
        </w:rPr>
        <w:t>”</w:t>
      </w:r>
      <w:r>
        <w:rPr>
          <w:bCs/>
        </w:rPr>
        <w:t xml:space="preserve">  </w:t>
      </w:r>
      <w:r w:rsidR="00436415">
        <w:rPr>
          <w:bCs/>
        </w:rPr>
        <w:t>Using tools</w:t>
      </w:r>
      <w:r>
        <w:rPr>
          <w:bCs/>
        </w:rPr>
        <w:t xml:space="preserve"> and programming potential growth to feed shortfalls on our system.  The IRP is the beginning point.  We want to identify shortfalls ASAP and include them in the IRP</w:t>
      </w:r>
      <w:r w:rsidR="00436415">
        <w:rPr>
          <w:bCs/>
        </w:rPr>
        <w:t>.</w:t>
      </w:r>
    </w:p>
    <w:p w14:paraId="4B903CED" w14:textId="52E08908" w:rsidR="000074FF" w:rsidRDefault="000074FF" w:rsidP="00CB68BE">
      <w:pPr>
        <w:ind w:left="1440" w:hanging="1440"/>
        <w:rPr>
          <w:bCs/>
        </w:rPr>
      </w:pPr>
      <w:r>
        <w:rPr>
          <w:b/>
        </w:rPr>
        <w:lastRenderedPageBreak/>
        <w:tab/>
      </w:r>
      <w:r>
        <w:rPr>
          <w:bCs/>
        </w:rPr>
        <w:t>Devin added that it is an iterative process.  We do work with projects engineering identifies.  Analysis they do impacts another department’s work.</w:t>
      </w:r>
    </w:p>
    <w:p w14:paraId="0CED48F5" w14:textId="36C527E3" w:rsidR="000074FF" w:rsidRDefault="000074FF" w:rsidP="000074FF">
      <w:pPr>
        <w:rPr>
          <w:i/>
          <w:iCs/>
        </w:rPr>
      </w:pPr>
      <w:r>
        <w:rPr>
          <w:b/>
          <w:bCs/>
        </w:rPr>
        <w:t xml:space="preserve">Presentation #2 – Cascade Gas Supply Overview </w:t>
      </w:r>
      <w:r>
        <w:t xml:space="preserve">– </w:t>
      </w:r>
      <w:r>
        <w:rPr>
          <w:i/>
          <w:iCs/>
        </w:rPr>
        <w:t>Eric Wood</w:t>
      </w:r>
    </w:p>
    <w:p w14:paraId="131ADBFE" w14:textId="77777777" w:rsidR="007F3362" w:rsidRDefault="007F3362" w:rsidP="007F3362">
      <w:pPr>
        <w:tabs>
          <w:tab w:val="left" w:pos="0"/>
        </w:tabs>
        <w:spacing w:after="0"/>
        <w:ind w:left="1440" w:hanging="1440"/>
      </w:pPr>
      <w:r w:rsidRPr="007F3362">
        <w:rPr>
          <w:b/>
          <w:bCs/>
          <w:highlight w:val="yellow"/>
        </w:rPr>
        <w:t>QUESTION</w:t>
      </w:r>
      <w:r>
        <w:t>:</w:t>
      </w:r>
      <w:r>
        <w:tab/>
        <w:t>Andrew noted on Slide #43, labels do not show who the suppliers are, are these companies?</w:t>
      </w:r>
    </w:p>
    <w:p w14:paraId="08764D82" w14:textId="77777777" w:rsidR="007F3362" w:rsidRDefault="007F3362" w:rsidP="007F3362">
      <w:pPr>
        <w:tabs>
          <w:tab w:val="left" w:pos="0"/>
        </w:tabs>
        <w:spacing w:after="0"/>
        <w:ind w:left="1440" w:hanging="1440"/>
      </w:pPr>
      <w:r w:rsidRPr="007F3362">
        <w:rPr>
          <w:b/>
          <w:bCs/>
          <w:highlight w:val="green"/>
        </w:rPr>
        <w:t>ANSWER</w:t>
      </w:r>
      <w:r>
        <w:t xml:space="preserve"> </w:t>
      </w:r>
      <w:r>
        <w:tab/>
        <w:t>Eric answered stating they are specific companies.  Gives an example of how many suppliers we have here.  Eric stated here are lots of options and resources to meet Peak day.  He went on to say, we can enter into a peaking deal for 20K, for example or do daily spot transactions for 10K and storage as well.</w:t>
      </w:r>
    </w:p>
    <w:p w14:paraId="370EA9D8" w14:textId="77777777" w:rsidR="003804F3" w:rsidRDefault="003804F3" w:rsidP="000A2B18">
      <w:pPr>
        <w:rPr>
          <w:b/>
          <w:bCs/>
        </w:rPr>
      </w:pPr>
    </w:p>
    <w:p w14:paraId="72EA93F3" w14:textId="3BAB55FD" w:rsidR="000A2B18" w:rsidRDefault="000A2B18" w:rsidP="000A2B18">
      <w:pPr>
        <w:rPr>
          <w:i/>
          <w:iCs/>
        </w:rPr>
      </w:pPr>
      <w:r>
        <w:rPr>
          <w:b/>
          <w:bCs/>
        </w:rPr>
        <w:t xml:space="preserve">Presentation #3 – </w:t>
      </w:r>
      <w:r w:rsidR="00326004">
        <w:rPr>
          <w:b/>
          <w:bCs/>
        </w:rPr>
        <w:t>PLANNED SCENARIOS &amp; SENSITIVITIES</w:t>
      </w:r>
      <w:r>
        <w:rPr>
          <w:b/>
          <w:bCs/>
        </w:rPr>
        <w:t xml:space="preserve"> </w:t>
      </w:r>
      <w:r>
        <w:t xml:space="preserve">– </w:t>
      </w:r>
      <w:r>
        <w:rPr>
          <w:i/>
          <w:iCs/>
        </w:rPr>
        <w:t>Brian Robertson</w:t>
      </w:r>
    </w:p>
    <w:p w14:paraId="7F0B1D95" w14:textId="2C48883C" w:rsidR="007F3362" w:rsidRDefault="007F3362" w:rsidP="007F3362">
      <w:pPr>
        <w:tabs>
          <w:tab w:val="left" w:pos="0"/>
        </w:tabs>
        <w:spacing w:after="0"/>
        <w:ind w:left="1440" w:hanging="1440"/>
      </w:pPr>
      <w:r w:rsidRPr="00C60DDC">
        <w:rPr>
          <w:b/>
          <w:bCs/>
          <w:highlight w:val="yellow"/>
        </w:rPr>
        <w:t>QUESTION</w:t>
      </w:r>
      <w:r>
        <w:t>:</w:t>
      </w:r>
      <w:r>
        <w:tab/>
        <w:t>Andrew asked if the program’s recommended price is higher than what you can get out of storage?</w:t>
      </w:r>
    </w:p>
    <w:p w14:paraId="687AC906" w14:textId="6FBA8B29" w:rsidR="007F3362" w:rsidRPr="00164547" w:rsidRDefault="007F3362" w:rsidP="007F3362">
      <w:pPr>
        <w:tabs>
          <w:tab w:val="left" w:pos="0"/>
        </w:tabs>
        <w:spacing w:after="0"/>
        <w:ind w:left="1440" w:hanging="1440"/>
      </w:pPr>
      <w:r w:rsidRPr="00164547">
        <w:rPr>
          <w:b/>
          <w:bCs/>
          <w:highlight w:val="green"/>
        </w:rPr>
        <w:t>ANSWER</w:t>
      </w:r>
      <w:r>
        <w:t>:</w:t>
      </w:r>
      <w:r>
        <w:tab/>
        <w:t xml:space="preserve">Brian answered that when the model fills storage with purchased gas, if prices higher in summer than winter it decides to purchase that gas rather than use storage.  </w:t>
      </w:r>
    </w:p>
    <w:p w14:paraId="567D6665" w14:textId="77777777" w:rsidR="000A2B18" w:rsidRDefault="000A2B18" w:rsidP="000A2B18">
      <w:pPr>
        <w:spacing w:after="0"/>
      </w:pPr>
    </w:p>
    <w:p w14:paraId="23CE1ACB" w14:textId="77777777" w:rsidR="000A2B18" w:rsidRDefault="000A2B18" w:rsidP="000A2B18">
      <w:pPr>
        <w:spacing w:after="0"/>
        <w:ind w:left="1440" w:hanging="1440"/>
      </w:pPr>
      <w:r w:rsidRPr="00C60DDC">
        <w:rPr>
          <w:b/>
          <w:bCs/>
          <w:highlight w:val="yellow"/>
        </w:rPr>
        <w:t>QUESTION</w:t>
      </w:r>
      <w:r>
        <w:t>:</w:t>
      </w:r>
      <w:r>
        <w:tab/>
        <w:t>Andrew asked if about a new “software”.  He was curious if this was able to solve problems that Sendout® has issues with now?</w:t>
      </w:r>
    </w:p>
    <w:p w14:paraId="34E69904" w14:textId="77777777" w:rsidR="000A2B18" w:rsidRDefault="000A2B18" w:rsidP="000A2B18">
      <w:pPr>
        <w:spacing w:after="0"/>
        <w:ind w:left="1440" w:hanging="1440"/>
      </w:pPr>
      <w:r w:rsidRPr="00C60DDC">
        <w:rPr>
          <w:b/>
          <w:bCs/>
          <w:highlight w:val="green"/>
        </w:rPr>
        <w:t>ANSWER</w:t>
      </w:r>
      <w:r>
        <w:t>:</w:t>
      </w:r>
      <w:r>
        <w:tab/>
        <w:t xml:space="preserve">Brian said the model is very experienced in electricity, but preliminary with natural gas.  It does have functionality that has piqued our interest – granularity of detail in optimization. We can definitely discuss this later!  It is very preliminary.  </w:t>
      </w:r>
    </w:p>
    <w:p w14:paraId="0D88FBEF" w14:textId="77777777" w:rsidR="000A2B18" w:rsidRDefault="000A2B18" w:rsidP="000A2B18">
      <w:pPr>
        <w:spacing w:after="0"/>
        <w:ind w:left="1440" w:hanging="1440"/>
        <w:rPr>
          <w:b/>
          <w:bCs/>
        </w:rPr>
      </w:pPr>
      <w:r>
        <w:rPr>
          <w:b/>
          <w:bCs/>
        </w:rPr>
        <w:tab/>
      </w:r>
      <w:r>
        <w:rPr>
          <w:b/>
          <w:bCs/>
        </w:rPr>
        <w:tab/>
      </w:r>
    </w:p>
    <w:p w14:paraId="5B35AC41" w14:textId="77777777" w:rsidR="000A2B18" w:rsidRDefault="000A2B18" w:rsidP="000A2B18">
      <w:pPr>
        <w:spacing w:after="0"/>
        <w:ind w:left="1440" w:hanging="1440"/>
      </w:pPr>
      <w:r>
        <w:rPr>
          <w:b/>
          <w:bCs/>
        </w:rPr>
        <w:tab/>
      </w:r>
      <w:r>
        <w:t>Carolyn asked what the name of this software is, but Mark replied that the group does not want to have a full-blown discussion of this software right now.</w:t>
      </w:r>
    </w:p>
    <w:p w14:paraId="5F94F39B" w14:textId="77777777" w:rsidR="007F3362" w:rsidRDefault="007F3362" w:rsidP="007F3362">
      <w:pPr>
        <w:tabs>
          <w:tab w:val="left" w:pos="0"/>
        </w:tabs>
        <w:spacing w:after="0"/>
        <w:rPr>
          <w:b/>
          <w:bCs/>
        </w:rPr>
      </w:pPr>
    </w:p>
    <w:p w14:paraId="4294A333" w14:textId="2D1E9DA0" w:rsidR="00443128" w:rsidRDefault="00443128" w:rsidP="00443128">
      <w:pPr>
        <w:tabs>
          <w:tab w:val="left" w:pos="0"/>
        </w:tabs>
        <w:spacing w:after="0"/>
        <w:ind w:left="1440" w:hanging="1440"/>
      </w:pPr>
      <w:r w:rsidRPr="00C60DDC">
        <w:rPr>
          <w:b/>
          <w:bCs/>
          <w:highlight w:val="yellow"/>
        </w:rPr>
        <w:t>QUESTION</w:t>
      </w:r>
      <w:r>
        <w:t xml:space="preserve">: </w:t>
      </w:r>
      <w:r>
        <w:tab/>
        <w:t>Andrew asked if the group could talk more about the transport agreements entered years ago...he asks are these relevant to our current load?</w:t>
      </w:r>
    </w:p>
    <w:p w14:paraId="3FD8AB6F" w14:textId="5C80EE7B" w:rsidR="007F3362" w:rsidRDefault="00443128" w:rsidP="007F3362">
      <w:pPr>
        <w:tabs>
          <w:tab w:val="left" w:pos="0"/>
        </w:tabs>
        <w:spacing w:after="0"/>
        <w:ind w:left="1440" w:hanging="1440"/>
      </w:pPr>
      <w:r w:rsidRPr="00C60DDC">
        <w:rPr>
          <w:b/>
          <w:bCs/>
          <w:highlight w:val="green"/>
        </w:rPr>
        <w:t>ANSWER</w:t>
      </w:r>
      <w:r>
        <w:t>:</w:t>
      </w:r>
      <w:r>
        <w:tab/>
        <w:t xml:space="preserve">Mark answered stating that back in the “dark ages” we entered into #100002.  This was entered under open access.  Essential for Long-term demand.  Some capacity needs to be turned back.  We do look at the termination dates of our contracts and </w:t>
      </w:r>
      <w:r w:rsidR="000A2B18">
        <w:t>occasionally</w:t>
      </w:r>
      <w:r>
        <w:t xml:space="preserve"> we do terminate them.</w:t>
      </w:r>
      <w:r w:rsidR="007F3362">
        <w:t xml:space="preserve">  Overall no material changes needed to 100002 and thanks for this context!</w:t>
      </w:r>
    </w:p>
    <w:p w14:paraId="5949D839" w14:textId="00F8DFFF" w:rsidR="007F3362" w:rsidRDefault="007F3362" w:rsidP="007F3362">
      <w:pPr>
        <w:tabs>
          <w:tab w:val="left" w:pos="0"/>
        </w:tabs>
        <w:spacing w:after="0"/>
        <w:ind w:left="1440" w:hanging="1440"/>
      </w:pPr>
    </w:p>
    <w:p w14:paraId="66B5F295" w14:textId="5047342D" w:rsidR="007F3362" w:rsidRDefault="007F3362" w:rsidP="007F3362">
      <w:pPr>
        <w:tabs>
          <w:tab w:val="left" w:pos="0"/>
        </w:tabs>
        <w:spacing w:after="0"/>
        <w:ind w:left="1440" w:hanging="1440"/>
      </w:pPr>
      <w:r>
        <w:tab/>
        <w:t>Brian added that a theoretically, use supply between two transport agreements, then maybe don’t need as much - distribute transport...but we just stay on top of supplies and make sure they are liquid and that transport agreements tie together as well as what Mark stated.</w:t>
      </w:r>
    </w:p>
    <w:p w14:paraId="56A9918A" w14:textId="42414A40" w:rsidR="007F3362" w:rsidRDefault="007F3362" w:rsidP="007F3362">
      <w:pPr>
        <w:tabs>
          <w:tab w:val="left" w:pos="0"/>
        </w:tabs>
        <w:spacing w:after="0"/>
        <w:ind w:left="1440" w:hanging="1440"/>
      </w:pPr>
    </w:p>
    <w:p w14:paraId="3467CAEF" w14:textId="6B087B3B" w:rsidR="00896952" w:rsidRDefault="00896952" w:rsidP="007102BC">
      <w:pPr>
        <w:tabs>
          <w:tab w:val="left" w:pos="0"/>
        </w:tabs>
        <w:spacing w:after="0"/>
        <w:ind w:left="1440" w:hanging="1440"/>
      </w:pPr>
      <w:r w:rsidRPr="007102BC">
        <w:rPr>
          <w:b/>
          <w:bCs/>
          <w:highlight w:val="yellow"/>
        </w:rPr>
        <w:t>QUESTION</w:t>
      </w:r>
      <w:r>
        <w:t>:</w:t>
      </w:r>
      <w:r>
        <w:tab/>
        <w:t>Andrew asked if there were any changes made to these 8 steps since the last IRP?</w:t>
      </w:r>
    </w:p>
    <w:p w14:paraId="5934269F" w14:textId="6A039B78" w:rsidR="00896952" w:rsidRDefault="00896952" w:rsidP="007102BC">
      <w:pPr>
        <w:tabs>
          <w:tab w:val="left" w:pos="0"/>
        </w:tabs>
        <w:spacing w:after="0"/>
        <w:ind w:left="1440" w:hanging="1440"/>
      </w:pPr>
      <w:r w:rsidRPr="007102BC">
        <w:rPr>
          <w:b/>
          <w:bCs/>
          <w:highlight w:val="green"/>
        </w:rPr>
        <w:t>ANSWER</w:t>
      </w:r>
      <w:r>
        <w:t>:</w:t>
      </w:r>
      <w:r>
        <w:tab/>
        <w:t>Brian said he doesn’t thing any of the steps changed, but only details within those steps</w:t>
      </w:r>
      <w:r w:rsidR="007102BC">
        <w:t>.  Devin added that the only thing they did change from 2018 Washington IRP was the stochastic analysis (when done and on what).  Brian said he will go back and look and get back to Andrew. Andrew said Devin may have hit on the only change but asked to check.  Brian said he will definitely check and confirm!</w:t>
      </w:r>
    </w:p>
    <w:p w14:paraId="27702AF4" w14:textId="152C9CBF" w:rsidR="007102BC" w:rsidRDefault="007102BC" w:rsidP="007102BC">
      <w:pPr>
        <w:tabs>
          <w:tab w:val="left" w:pos="0"/>
        </w:tabs>
        <w:spacing w:after="0"/>
        <w:ind w:left="1440" w:hanging="1440"/>
      </w:pPr>
    </w:p>
    <w:p w14:paraId="6B861783" w14:textId="1384F24C" w:rsidR="007102BC" w:rsidRDefault="007102BC" w:rsidP="007102BC">
      <w:pPr>
        <w:tabs>
          <w:tab w:val="left" w:pos="0"/>
        </w:tabs>
        <w:spacing w:after="0"/>
        <w:ind w:left="1440" w:hanging="1440"/>
      </w:pPr>
      <w:r w:rsidRPr="007102BC">
        <w:rPr>
          <w:b/>
          <w:bCs/>
          <w:highlight w:val="yellow"/>
        </w:rPr>
        <w:t>QUESTION</w:t>
      </w:r>
      <w:r>
        <w:t>:</w:t>
      </w:r>
      <w:r>
        <w:tab/>
        <w:t>Andrew asked what the reason is for doing 2 separate IRPS for WASH &amp; OR?</w:t>
      </w:r>
    </w:p>
    <w:p w14:paraId="6E4FF758" w14:textId="3781F5DD" w:rsidR="007102BC" w:rsidRDefault="007102BC" w:rsidP="007102BC">
      <w:pPr>
        <w:tabs>
          <w:tab w:val="left" w:pos="0"/>
        </w:tabs>
        <w:spacing w:after="0"/>
        <w:ind w:left="1440" w:hanging="1440"/>
      </w:pPr>
      <w:r w:rsidRPr="007102BC">
        <w:rPr>
          <w:b/>
          <w:bCs/>
          <w:highlight w:val="green"/>
        </w:rPr>
        <w:lastRenderedPageBreak/>
        <w:t>ANSWER</w:t>
      </w:r>
      <w:r>
        <w:t>:</w:t>
      </w:r>
      <w:r>
        <w:tab/>
        <w:t xml:space="preserve">Brian said for both, timing </w:t>
      </w:r>
      <w:r w:rsidR="005311F8">
        <w:t>one reason,</w:t>
      </w:r>
      <w:r>
        <w:t xml:space="preserve"> plus some rules are different</w:t>
      </w:r>
      <w:r w:rsidR="005311F8">
        <w:t xml:space="preserve"> in both IRP’s</w:t>
      </w:r>
      <w:r>
        <w:t xml:space="preserve">.  </w:t>
      </w:r>
      <w:r w:rsidR="005311F8">
        <w:t xml:space="preserve"> </w:t>
      </w:r>
      <w:r>
        <w:t>Brian said they are not against combining them in the future!</w:t>
      </w:r>
      <w:r w:rsidR="005311F8">
        <w:t xml:space="preserve">  </w:t>
      </w:r>
    </w:p>
    <w:p w14:paraId="0FC1F348" w14:textId="4F798387" w:rsidR="005311F8" w:rsidRDefault="005311F8" w:rsidP="007102BC">
      <w:pPr>
        <w:tabs>
          <w:tab w:val="left" w:pos="0"/>
        </w:tabs>
        <w:spacing w:after="0"/>
        <w:ind w:left="1440" w:hanging="1440"/>
        <w:rPr>
          <w:b/>
          <w:bCs/>
        </w:rPr>
      </w:pPr>
      <w:r>
        <w:rPr>
          <w:b/>
          <w:bCs/>
        </w:rPr>
        <w:tab/>
      </w:r>
    </w:p>
    <w:p w14:paraId="03B7A96A" w14:textId="43852276" w:rsidR="005311F8" w:rsidRDefault="005311F8" w:rsidP="007102BC">
      <w:pPr>
        <w:tabs>
          <w:tab w:val="left" w:pos="0"/>
        </w:tabs>
        <w:spacing w:after="0"/>
        <w:ind w:left="1440" w:hanging="1440"/>
      </w:pPr>
      <w:r>
        <w:tab/>
        <w:t>Mark added that they tried to combine them in 2014, but there are different sets of rules between WA and OR, for example one has a 4-year action plan vs a 2-year action plan.  Washington files 2 years based on the date of filing; Oregon’s date was 2 years from the acknowledgement. Also, there are concerns on operational documents on carbon - no clarity between the 2 states.  We have kept the two</w:t>
      </w:r>
      <w:r w:rsidR="006012F2">
        <w:t xml:space="preserve"> filings</w:t>
      </w:r>
      <w:r>
        <w:t xml:space="preserve"> </w:t>
      </w:r>
      <w:r w:rsidR="006012F2">
        <w:t>separate</w:t>
      </w:r>
      <w:r>
        <w:t xml:space="preserve"> for the last couple of years.  It is a continuing evolution between the 2 s</w:t>
      </w:r>
      <w:r w:rsidR="006012F2">
        <w:t>t</w:t>
      </w:r>
      <w:r>
        <w:t xml:space="preserve">ates.  </w:t>
      </w:r>
      <w:r w:rsidR="006012F2">
        <w:t xml:space="preserve">It is a </w:t>
      </w:r>
      <w:r>
        <w:t>timing issue for us!</w:t>
      </w:r>
    </w:p>
    <w:p w14:paraId="6587EA7F" w14:textId="2A3BFDFA" w:rsidR="006012F2" w:rsidRDefault="006012F2" w:rsidP="007102BC">
      <w:pPr>
        <w:tabs>
          <w:tab w:val="left" w:pos="0"/>
        </w:tabs>
        <w:spacing w:after="0"/>
        <w:ind w:left="1440" w:hanging="1440"/>
      </w:pPr>
    </w:p>
    <w:p w14:paraId="5A8B329D" w14:textId="1124EDA0" w:rsidR="006012F2" w:rsidRDefault="006012F2" w:rsidP="007102BC">
      <w:pPr>
        <w:tabs>
          <w:tab w:val="left" w:pos="0"/>
        </w:tabs>
        <w:spacing w:after="0"/>
        <w:ind w:left="1440" w:hanging="1440"/>
      </w:pPr>
      <w:r>
        <w:tab/>
        <w:t>Andrew said he was just curious to understand it.</w:t>
      </w:r>
    </w:p>
    <w:p w14:paraId="50BCD1EA" w14:textId="76CDE016" w:rsidR="006012F2" w:rsidRDefault="006012F2" w:rsidP="007102BC">
      <w:pPr>
        <w:tabs>
          <w:tab w:val="left" w:pos="0"/>
        </w:tabs>
        <w:spacing w:after="0"/>
        <w:ind w:left="1440" w:hanging="1440"/>
      </w:pPr>
    </w:p>
    <w:p w14:paraId="531AA347" w14:textId="7B7BE387" w:rsidR="006012F2" w:rsidRDefault="006012F2" w:rsidP="007102BC">
      <w:pPr>
        <w:tabs>
          <w:tab w:val="left" w:pos="0"/>
        </w:tabs>
        <w:spacing w:after="0"/>
        <w:ind w:left="1440" w:hanging="1440"/>
      </w:pPr>
      <w:r>
        <w:tab/>
        <w:t>Brian added that for the next IRP, OR &amp; WA are both on the same timeline.  Might be a discussion for 2022!</w:t>
      </w:r>
    </w:p>
    <w:p w14:paraId="5AD4B611" w14:textId="2D59861D" w:rsidR="006012F2" w:rsidRDefault="006012F2" w:rsidP="007102BC">
      <w:pPr>
        <w:tabs>
          <w:tab w:val="left" w:pos="0"/>
        </w:tabs>
        <w:spacing w:after="0"/>
        <w:ind w:left="1440" w:hanging="1440"/>
      </w:pPr>
    </w:p>
    <w:p w14:paraId="4FF38A35" w14:textId="54E60835" w:rsidR="0046598E" w:rsidRDefault="006012F2" w:rsidP="006012F2">
      <w:pPr>
        <w:tabs>
          <w:tab w:val="left" w:pos="0"/>
        </w:tabs>
        <w:spacing w:after="0"/>
        <w:ind w:left="1440" w:hanging="1440"/>
      </w:pPr>
      <w:r w:rsidRPr="0046598E">
        <w:rPr>
          <w:b/>
          <w:bCs/>
          <w:highlight w:val="yellow"/>
        </w:rPr>
        <w:t>QUESTION</w:t>
      </w:r>
      <w:r>
        <w:t>:</w:t>
      </w:r>
      <w:r>
        <w:tab/>
        <w:t>Andrew asked if any 1 scenario/sensitivity does not meet</w:t>
      </w:r>
      <w:r w:rsidR="0046598E">
        <w:t xml:space="preserve"> criteria, </w:t>
      </w:r>
      <w:r>
        <w:t xml:space="preserve">then </w:t>
      </w:r>
      <w:r w:rsidR="0046598E">
        <w:t xml:space="preserve">do you </w:t>
      </w:r>
      <w:r>
        <w:t>discard that portfolio – in terms of serving load?</w:t>
      </w:r>
    </w:p>
    <w:p w14:paraId="0270A512" w14:textId="17D5C561" w:rsidR="006012F2" w:rsidRDefault="0046598E" w:rsidP="0046598E">
      <w:pPr>
        <w:tabs>
          <w:tab w:val="left" w:pos="0"/>
        </w:tabs>
        <w:spacing w:after="0"/>
        <w:ind w:left="1440" w:hanging="1440"/>
      </w:pPr>
      <w:r w:rsidRPr="0046598E">
        <w:rPr>
          <w:b/>
          <w:bCs/>
          <w:highlight w:val="green"/>
        </w:rPr>
        <w:t>ANSWER</w:t>
      </w:r>
      <w:r>
        <w:rPr>
          <w:b/>
          <w:bCs/>
        </w:rPr>
        <w:t>:</w:t>
      </w:r>
      <w:r>
        <w:rPr>
          <w:b/>
          <w:bCs/>
        </w:rPr>
        <w:tab/>
      </w:r>
      <w:r>
        <w:t>If one portfolio doesn’t get gas to the customer...we ask if that is a “likely scenario”.  We look at how like it is to happen.  More goes into it then just discarding it.</w:t>
      </w:r>
    </w:p>
    <w:p w14:paraId="7F01D1D5" w14:textId="03DBD00B" w:rsidR="0046598E" w:rsidRDefault="0046598E" w:rsidP="0046598E">
      <w:pPr>
        <w:tabs>
          <w:tab w:val="left" w:pos="0"/>
        </w:tabs>
        <w:spacing w:after="0"/>
        <w:ind w:left="1440" w:hanging="1440"/>
      </w:pPr>
    </w:p>
    <w:p w14:paraId="22C8EC9F" w14:textId="2B9BD7F4" w:rsidR="0046598E" w:rsidRDefault="0046598E" w:rsidP="0046598E">
      <w:pPr>
        <w:tabs>
          <w:tab w:val="left" w:pos="0"/>
        </w:tabs>
        <w:spacing w:after="0"/>
        <w:ind w:left="1440" w:hanging="1440"/>
      </w:pPr>
      <w:r>
        <w:tab/>
        <w:t>Devin added that more that goes into it if doing a Monte Carlo simulation.  Dramatic increase at a 99 percentile, sensitive costs, shortfalls, etc.  May be changes in that portfolio made only...tweaks might be more appropriate!</w:t>
      </w:r>
    </w:p>
    <w:p w14:paraId="14B882DC" w14:textId="0580F5E3" w:rsidR="0046598E" w:rsidRDefault="0046598E" w:rsidP="0046598E">
      <w:pPr>
        <w:tabs>
          <w:tab w:val="left" w:pos="0"/>
        </w:tabs>
        <w:spacing w:after="0"/>
        <w:ind w:left="1440" w:hanging="1440"/>
      </w:pPr>
    </w:p>
    <w:p w14:paraId="3F65AF46" w14:textId="2D2A2780" w:rsidR="0046598E" w:rsidRDefault="0046598E" w:rsidP="0046598E">
      <w:pPr>
        <w:tabs>
          <w:tab w:val="left" w:pos="0"/>
        </w:tabs>
        <w:spacing w:after="0"/>
        <w:ind w:left="1440" w:hanging="1440"/>
      </w:pPr>
      <w:r>
        <w:tab/>
        <w:t>Mark reminded that Sendout® has perfect knowledge, for 20 years.  We bring subjectivity to this...operational considerations.  We partner with gas supply and other teams.  For example, if all gas was recommended to be purchased at AECO, we don’t have enough capacity there to do that!</w:t>
      </w:r>
    </w:p>
    <w:p w14:paraId="453A330A" w14:textId="703D6F9E" w:rsidR="0046598E" w:rsidRDefault="0046598E" w:rsidP="0046598E">
      <w:pPr>
        <w:tabs>
          <w:tab w:val="left" w:pos="0"/>
        </w:tabs>
        <w:spacing w:after="0"/>
        <w:ind w:left="1440" w:hanging="1440"/>
      </w:pPr>
      <w:r>
        <w:tab/>
      </w:r>
    </w:p>
    <w:p w14:paraId="7FEFF37C" w14:textId="2DD43FDA" w:rsidR="0046598E" w:rsidRDefault="0046598E" w:rsidP="0046598E">
      <w:pPr>
        <w:tabs>
          <w:tab w:val="left" w:pos="0"/>
        </w:tabs>
        <w:spacing w:after="0"/>
        <w:ind w:left="1440" w:hanging="1440"/>
      </w:pPr>
      <w:r>
        <w:tab/>
        <w:t>Andrew said this is helpful in getting a peek into this process!</w:t>
      </w:r>
    </w:p>
    <w:p w14:paraId="3B602980" w14:textId="77777777" w:rsidR="003804F3" w:rsidRDefault="003804F3" w:rsidP="009D154B">
      <w:pPr>
        <w:spacing w:after="0"/>
        <w:rPr>
          <w:b/>
          <w:bCs/>
        </w:rPr>
      </w:pPr>
    </w:p>
    <w:p w14:paraId="50554243" w14:textId="0C914065" w:rsidR="009D154B" w:rsidRDefault="009D154B" w:rsidP="009D154B">
      <w:pPr>
        <w:spacing w:after="0"/>
        <w:rPr>
          <w:i/>
          <w:iCs/>
        </w:rPr>
      </w:pPr>
      <w:r>
        <w:rPr>
          <w:b/>
          <w:bCs/>
        </w:rPr>
        <w:t xml:space="preserve">Presentation #4 – </w:t>
      </w:r>
      <w:r w:rsidR="00326004">
        <w:rPr>
          <w:b/>
          <w:bCs/>
        </w:rPr>
        <w:t>ALTERNATIVE RESOURCES</w:t>
      </w:r>
      <w:r>
        <w:rPr>
          <w:b/>
          <w:bCs/>
        </w:rPr>
        <w:t xml:space="preserve"> </w:t>
      </w:r>
      <w:r>
        <w:t xml:space="preserve">– </w:t>
      </w:r>
      <w:r>
        <w:rPr>
          <w:i/>
          <w:iCs/>
        </w:rPr>
        <w:t>Ashton Davis</w:t>
      </w:r>
    </w:p>
    <w:p w14:paraId="6530767A" w14:textId="0F3E0F26" w:rsidR="00273F7C" w:rsidRDefault="00273F7C" w:rsidP="009D154B">
      <w:pPr>
        <w:spacing w:after="0"/>
        <w:rPr>
          <w:i/>
          <w:iCs/>
        </w:rPr>
      </w:pPr>
    </w:p>
    <w:p w14:paraId="213685DF" w14:textId="739AE7BC" w:rsidR="00326004" w:rsidRDefault="00326004" w:rsidP="00326004">
      <w:pPr>
        <w:spacing w:after="0"/>
      </w:pPr>
      <w:r w:rsidRPr="00326004">
        <w:rPr>
          <w:b/>
          <w:bCs/>
          <w:highlight w:val="yellow"/>
        </w:rPr>
        <w:t>QUESTION</w:t>
      </w:r>
      <w:r>
        <w:rPr>
          <w:b/>
          <w:bCs/>
        </w:rPr>
        <w:t>:</w:t>
      </w:r>
      <w:r>
        <w:rPr>
          <w:b/>
          <w:bCs/>
        </w:rPr>
        <w:tab/>
      </w:r>
      <w:r>
        <w:t>When is the lockdown for the price forecast?</w:t>
      </w:r>
    </w:p>
    <w:p w14:paraId="49C9144E" w14:textId="28F3ADCF" w:rsidR="00326004" w:rsidRDefault="00326004" w:rsidP="00326004">
      <w:pPr>
        <w:spacing w:after="0"/>
        <w:ind w:left="1440" w:hanging="1440"/>
      </w:pPr>
      <w:r w:rsidRPr="00326004">
        <w:rPr>
          <w:b/>
          <w:bCs/>
          <w:highlight w:val="green"/>
        </w:rPr>
        <w:t>ANSWER</w:t>
      </w:r>
      <w:r>
        <w:rPr>
          <w:b/>
          <w:bCs/>
        </w:rPr>
        <w:t>:</w:t>
      </w:r>
      <w:r>
        <w:rPr>
          <w:b/>
          <w:bCs/>
        </w:rPr>
        <w:tab/>
      </w:r>
      <w:r w:rsidRPr="00326004">
        <w:t>Devin said late to mid</w:t>
      </w:r>
      <w:r>
        <w:t>-</w:t>
      </w:r>
      <w:r w:rsidRPr="00326004">
        <w:t>June</w:t>
      </w:r>
      <w:r>
        <w:t>.  I</w:t>
      </w:r>
      <w:r w:rsidRPr="00326004">
        <w:t xml:space="preserve">deally most current info possible but have deadlines for </w:t>
      </w:r>
      <w:r>
        <w:t>E</w:t>
      </w:r>
      <w:r w:rsidRPr="00326004">
        <w:t xml:space="preserve">nergy </w:t>
      </w:r>
      <w:r>
        <w:t>E</w:t>
      </w:r>
      <w:r w:rsidRPr="00326004">
        <w:t>fficiency</w:t>
      </w:r>
      <w:r>
        <w:t xml:space="preserve"> group, </w:t>
      </w:r>
      <w:r w:rsidRPr="00326004">
        <w:t>so they can start building Avoided Cost calculation</w:t>
      </w:r>
      <w:r>
        <w:t>.</w:t>
      </w:r>
    </w:p>
    <w:p w14:paraId="275F9619" w14:textId="190E03E4" w:rsidR="00326004" w:rsidRDefault="00326004" w:rsidP="00326004">
      <w:pPr>
        <w:spacing w:after="0"/>
        <w:ind w:left="1440" w:hanging="1440"/>
      </w:pPr>
    </w:p>
    <w:p w14:paraId="49B80E41" w14:textId="60C51A7F" w:rsidR="00326004" w:rsidRDefault="00326004" w:rsidP="00326004">
      <w:pPr>
        <w:spacing w:after="0"/>
        <w:ind w:left="1440" w:hanging="1440"/>
      </w:pPr>
      <w:r>
        <w:rPr>
          <w:b/>
          <w:bCs/>
        </w:rPr>
        <w:t>Presentation #</w:t>
      </w:r>
      <w:r w:rsidR="003804F3">
        <w:rPr>
          <w:b/>
          <w:bCs/>
        </w:rPr>
        <w:t>5</w:t>
      </w:r>
      <w:r>
        <w:rPr>
          <w:b/>
          <w:bCs/>
        </w:rPr>
        <w:t xml:space="preserve"> – AVOIDED COST METHODOLOGY &amp; CALCULATION </w:t>
      </w:r>
      <w:r>
        <w:t>(Devin McGreal)</w:t>
      </w:r>
    </w:p>
    <w:p w14:paraId="59DBC0B9" w14:textId="5E7D59CA" w:rsidR="00A51267" w:rsidRDefault="00A51267" w:rsidP="00326004">
      <w:pPr>
        <w:spacing w:after="0"/>
        <w:ind w:left="1440" w:hanging="1440"/>
      </w:pPr>
    </w:p>
    <w:p w14:paraId="0C33A9E9" w14:textId="1D330DB5" w:rsidR="00B16263" w:rsidRDefault="00B16263" w:rsidP="006D4F59">
      <w:pPr>
        <w:spacing w:after="0"/>
        <w:ind w:left="1440" w:hanging="1440"/>
      </w:pPr>
      <w:r w:rsidRPr="006D4F59">
        <w:rPr>
          <w:b/>
          <w:bCs/>
          <w:highlight w:val="yellow"/>
        </w:rPr>
        <w:t>QUESTION</w:t>
      </w:r>
      <w:r>
        <w:t>:</w:t>
      </w:r>
      <w:r>
        <w:tab/>
        <w:t xml:space="preserve">Andrew asked about the previous slide, </w:t>
      </w:r>
      <w:r w:rsidR="006D4F59">
        <w:t>comparing</w:t>
      </w:r>
      <w:r>
        <w:t xml:space="preserve"> 1</w:t>
      </w:r>
      <w:r w:rsidR="006D4F59">
        <w:t>0</w:t>
      </w:r>
      <w:r>
        <w:t>0% hedging to 100% open market prices?</w:t>
      </w:r>
    </w:p>
    <w:p w14:paraId="4AA194D9" w14:textId="27C3DE8F" w:rsidR="006D4F59" w:rsidRDefault="006D4F59" w:rsidP="006D4F59">
      <w:pPr>
        <w:spacing w:after="0"/>
        <w:ind w:left="1440" w:hanging="1440"/>
      </w:pPr>
      <w:r w:rsidRPr="006D4F59">
        <w:rPr>
          <w:b/>
          <w:bCs/>
          <w:highlight w:val="green"/>
        </w:rPr>
        <w:t>ANSWER</w:t>
      </w:r>
      <w:r w:rsidRPr="006D4F59">
        <w:t>:</w:t>
      </w:r>
      <w:r>
        <w:tab/>
        <w:t>Devin answered “Yes”.</w:t>
      </w:r>
    </w:p>
    <w:p w14:paraId="203DD417" w14:textId="7EFE3C69" w:rsidR="006D4F59" w:rsidRDefault="006D4F59" w:rsidP="006D4F59">
      <w:pPr>
        <w:spacing w:after="0"/>
        <w:ind w:left="1440" w:hanging="1440"/>
      </w:pPr>
    </w:p>
    <w:p w14:paraId="7A6081FA" w14:textId="4B0FF290" w:rsidR="006D4F59" w:rsidRDefault="006D4F59" w:rsidP="006D4F59">
      <w:pPr>
        <w:spacing w:after="0"/>
        <w:ind w:left="1440" w:hanging="1440"/>
      </w:pPr>
      <w:r w:rsidRPr="006D4F59">
        <w:rPr>
          <w:b/>
          <w:bCs/>
          <w:highlight w:val="yellow"/>
        </w:rPr>
        <w:t>QUESTION</w:t>
      </w:r>
      <w:r>
        <w:t>:</w:t>
      </w:r>
      <w:r>
        <w:tab/>
        <w:t>Andrew asked on the next slide, does this mean that formula on Slide 79, your value, Risk Premium = to 0 for all IRP?</w:t>
      </w:r>
    </w:p>
    <w:p w14:paraId="3DD94D4A" w14:textId="7D482B5B" w:rsidR="006D4F59" w:rsidRDefault="006D4F59" w:rsidP="006D4F59">
      <w:pPr>
        <w:spacing w:after="0"/>
        <w:ind w:left="1440" w:hanging="1440"/>
      </w:pPr>
      <w:r w:rsidRPr="00795B82">
        <w:rPr>
          <w:b/>
          <w:bCs/>
          <w:highlight w:val="green"/>
        </w:rPr>
        <w:t>ANSWER</w:t>
      </w:r>
      <w:r w:rsidRPr="006D4F59">
        <w:t>:</w:t>
      </w:r>
      <w:r>
        <w:tab/>
        <w:t>Devin said “Yes”</w:t>
      </w:r>
      <w:r w:rsidR="00795B82">
        <w:t>, the</w:t>
      </w:r>
      <w:r>
        <w:t xml:space="preserve"> level ends up at 0 Risk Premium value for this iteration (latest) is 0.</w:t>
      </w:r>
      <w:r w:rsidR="00A95B51">
        <w:t xml:space="preserve">   The conclusion for us is the way market prices are, there is not necessarily a premium associated with floating prices.  No benefit to locking prices.</w:t>
      </w:r>
    </w:p>
    <w:p w14:paraId="525022EC" w14:textId="2DB5B315" w:rsidR="006D4F59" w:rsidRDefault="00A95B51" w:rsidP="006D4F59">
      <w:pPr>
        <w:spacing w:after="0"/>
        <w:ind w:left="1440" w:hanging="1440"/>
      </w:pPr>
      <w:r w:rsidRPr="00A95B51">
        <w:rPr>
          <w:b/>
          <w:bCs/>
          <w:highlight w:val="yellow"/>
        </w:rPr>
        <w:t>QUESTION</w:t>
      </w:r>
      <w:r>
        <w:t>:</w:t>
      </w:r>
      <w:r>
        <w:tab/>
        <w:t>Andrew asked if there are changes to the method in the IRP?</w:t>
      </w:r>
    </w:p>
    <w:p w14:paraId="2EA3E9FF" w14:textId="39C841E0" w:rsidR="00A95B51" w:rsidRDefault="00A95B51" w:rsidP="006D4F59">
      <w:pPr>
        <w:spacing w:after="0"/>
        <w:ind w:left="1440" w:hanging="1440"/>
      </w:pPr>
      <w:r w:rsidRPr="00A95B51">
        <w:rPr>
          <w:b/>
          <w:bCs/>
          <w:highlight w:val="green"/>
        </w:rPr>
        <w:lastRenderedPageBreak/>
        <w:t>ANSWER</w:t>
      </w:r>
      <w:r>
        <w:t>:</w:t>
      </w:r>
      <w:r>
        <w:tab/>
        <w:t>Devin said Resource Planning reached out to CNGC’s AMA partner for a 20-year quote of 20-year hedged prices for the first time – more realistic.  For distribution cost we would have to look at what we did in the past – in the 2018 IRP. We’d have to look at this before we see what is different.  I will get you that answer.</w:t>
      </w:r>
    </w:p>
    <w:p w14:paraId="6CD18306" w14:textId="77777777" w:rsidR="00EB1FA2" w:rsidRDefault="00EB1FA2" w:rsidP="00EB1FA2">
      <w:pPr>
        <w:spacing w:after="0"/>
        <w:rPr>
          <w:b/>
          <w:bCs/>
        </w:rPr>
      </w:pPr>
    </w:p>
    <w:p w14:paraId="59363310" w14:textId="77777777" w:rsidR="00EB1FA2" w:rsidRDefault="00EB1FA2" w:rsidP="00EB1FA2">
      <w:pPr>
        <w:tabs>
          <w:tab w:val="left" w:pos="720"/>
        </w:tabs>
        <w:spacing w:after="0"/>
        <w:rPr>
          <w:b/>
          <w:bCs/>
        </w:rPr>
      </w:pPr>
      <w:r w:rsidRPr="00EB1FA2">
        <w:rPr>
          <w:b/>
          <w:bCs/>
        </w:rPr>
        <w:t>Slide #87 – 2020 IRP Remaining Schedule - Brian Robertson</w:t>
      </w:r>
    </w:p>
    <w:p w14:paraId="5B924051" w14:textId="0113FE10" w:rsidR="00EB1FA2" w:rsidRDefault="00EB1FA2" w:rsidP="00EB1FA2">
      <w:pPr>
        <w:pStyle w:val="ListParagraph"/>
        <w:numPr>
          <w:ilvl w:val="0"/>
          <w:numId w:val="36"/>
        </w:numPr>
        <w:tabs>
          <w:tab w:val="left" w:pos="720"/>
        </w:tabs>
        <w:spacing w:after="0"/>
      </w:pPr>
      <w:r w:rsidRPr="00EB1FA2">
        <w:t>The 4th TAGE meeting moved to Wednesday, August 12.  Currently scheduled for Bellingham but it is not likely to be there – but things change quickly!</w:t>
      </w:r>
    </w:p>
    <w:p w14:paraId="77066641" w14:textId="0F3D9714" w:rsidR="00EB1FA2" w:rsidRDefault="00EB1FA2" w:rsidP="00EB1FA2">
      <w:pPr>
        <w:pStyle w:val="ListParagraph"/>
        <w:numPr>
          <w:ilvl w:val="0"/>
          <w:numId w:val="36"/>
        </w:numPr>
        <w:tabs>
          <w:tab w:val="left" w:pos="720"/>
        </w:tabs>
        <w:spacing w:after="0"/>
      </w:pPr>
      <w:r>
        <w:t>TAG #5 is on Sep 23</w:t>
      </w:r>
    </w:p>
    <w:p w14:paraId="48D98BB8" w14:textId="0504EE69" w:rsidR="00EB1FA2" w:rsidRDefault="00EB1FA2" w:rsidP="00EB1FA2">
      <w:pPr>
        <w:pStyle w:val="ListParagraph"/>
        <w:numPr>
          <w:ilvl w:val="0"/>
          <w:numId w:val="36"/>
        </w:numPr>
        <w:tabs>
          <w:tab w:val="left" w:pos="720"/>
        </w:tabs>
        <w:spacing w:after="0"/>
      </w:pPr>
      <w:r>
        <w:t>Draft to be filed on Nov 17</w:t>
      </w:r>
    </w:p>
    <w:p w14:paraId="293AE58C" w14:textId="0F256AB5" w:rsidR="00EB1FA2" w:rsidRDefault="00EB1FA2" w:rsidP="00EB1FA2">
      <w:pPr>
        <w:pStyle w:val="ListParagraph"/>
        <w:numPr>
          <w:ilvl w:val="0"/>
          <w:numId w:val="36"/>
        </w:numPr>
        <w:tabs>
          <w:tab w:val="left" w:pos="720"/>
        </w:tabs>
        <w:spacing w:after="0"/>
      </w:pPr>
      <w:r>
        <w:t>Comments on draft Dec 23</w:t>
      </w:r>
    </w:p>
    <w:p w14:paraId="297B6D22" w14:textId="028C3397" w:rsidR="00EB1FA2" w:rsidRDefault="00EB1FA2" w:rsidP="00EB1FA2">
      <w:pPr>
        <w:pStyle w:val="ListParagraph"/>
        <w:numPr>
          <w:ilvl w:val="0"/>
          <w:numId w:val="36"/>
        </w:numPr>
        <w:tabs>
          <w:tab w:val="left" w:pos="720"/>
        </w:tabs>
        <w:spacing w:after="0"/>
      </w:pPr>
      <w:r>
        <w:t>TAG #6</w:t>
      </w:r>
      <w:r w:rsidR="00D54507">
        <w:t xml:space="preserve"> on Jan 27 if needed</w:t>
      </w:r>
    </w:p>
    <w:p w14:paraId="57A3DF27" w14:textId="0E9849C3" w:rsidR="00D54507" w:rsidRDefault="00D54507" w:rsidP="00EB1FA2">
      <w:pPr>
        <w:pStyle w:val="ListParagraph"/>
        <w:numPr>
          <w:ilvl w:val="0"/>
          <w:numId w:val="36"/>
        </w:numPr>
        <w:tabs>
          <w:tab w:val="left" w:pos="720"/>
        </w:tabs>
        <w:spacing w:after="0"/>
      </w:pPr>
      <w:r>
        <w:t>Final Version on Feb 26</w:t>
      </w:r>
    </w:p>
    <w:p w14:paraId="035288D9" w14:textId="51FEC7E7" w:rsidR="00D54507" w:rsidRDefault="00D54507" w:rsidP="00D54507">
      <w:pPr>
        <w:tabs>
          <w:tab w:val="left" w:pos="720"/>
        </w:tabs>
        <w:spacing w:after="0"/>
      </w:pPr>
    </w:p>
    <w:p w14:paraId="016E9CEC" w14:textId="1825D837" w:rsidR="00D54507" w:rsidRDefault="00D54507" w:rsidP="00D54507">
      <w:pPr>
        <w:tabs>
          <w:tab w:val="left" w:pos="720"/>
        </w:tabs>
        <w:spacing w:after="0"/>
      </w:pPr>
      <w:r>
        <w:t>Brian showed the group their contact information.  He stated they appreciates stakeholder feedback and today’s feedback and thanked everyone for coming!</w:t>
      </w:r>
    </w:p>
    <w:p w14:paraId="392434A4" w14:textId="3D0448BA" w:rsidR="00D54507" w:rsidRDefault="00D54507" w:rsidP="00D54507">
      <w:pPr>
        <w:tabs>
          <w:tab w:val="left" w:pos="720"/>
        </w:tabs>
        <w:spacing w:after="0"/>
      </w:pPr>
    </w:p>
    <w:p w14:paraId="14DFA0FA" w14:textId="10AE2E54" w:rsidR="00326004" w:rsidRPr="00326004" w:rsidRDefault="00D54507" w:rsidP="009A3D0E">
      <w:pPr>
        <w:tabs>
          <w:tab w:val="left" w:pos="720"/>
        </w:tabs>
        <w:spacing w:after="0"/>
      </w:pPr>
      <w:r w:rsidRPr="00D54507">
        <w:rPr>
          <w:b/>
          <w:bCs/>
        </w:rPr>
        <w:t>The meeting was adjourned.</w:t>
      </w:r>
    </w:p>
    <w:p w14:paraId="0282A990" w14:textId="77777777" w:rsidR="001A4C06" w:rsidRDefault="001A4C06" w:rsidP="001A4C06">
      <w:pPr>
        <w:spacing w:after="0"/>
      </w:pPr>
    </w:p>
    <w:p w14:paraId="75D5E3DF" w14:textId="77777777" w:rsidR="00996D36" w:rsidRPr="00996D36" w:rsidRDefault="00996D36" w:rsidP="00996D36">
      <w:pPr>
        <w:pStyle w:val="ListParagraph"/>
        <w:spacing w:after="0"/>
      </w:pPr>
    </w:p>
    <w:p w14:paraId="4F00F968" w14:textId="77777777" w:rsidR="00996D36" w:rsidRPr="00996D36" w:rsidRDefault="00996D36" w:rsidP="00996D36">
      <w:pPr>
        <w:spacing w:after="0"/>
      </w:pPr>
    </w:p>
    <w:p w14:paraId="68A2CFD7" w14:textId="77777777" w:rsidR="00273F7C" w:rsidRPr="00273F7C" w:rsidRDefault="00273F7C" w:rsidP="00273F7C">
      <w:pPr>
        <w:spacing w:after="0"/>
      </w:pPr>
    </w:p>
    <w:p w14:paraId="4DE875BB" w14:textId="77777777" w:rsidR="00273F7C" w:rsidRPr="00273F7C" w:rsidRDefault="00273F7C" w:rsidP="00273F7C">
      <w:pPr>
        <w:spacing w:after="0"/>
      </w:pPr>
    </w:p>
    <w:p w14:paraId="0DF27B76" w14:textId="77777777" w:rsidR="00273F7C" w:rsidRPr="00273F7C" w:rsidRDefault="00273F7C" w:rsidP="00273F7C">
      <w:pPr>
        <w:spacing w:after="0"/>
      </w:pPr>
    </w:p>
    <w:p w14:paraId="4FED5A50" w14:textId="77777777" w:rsidR="00273F7C" w:rsidRPr="00273F7C" w:rsidRDefault="00273F7C" w:rsidP="00273F7C">
      <w:pPr>
        <w:spacing w:after="0"/>
      </w:pPr>
    </w:p>
    <w:p w14:paraId="21F11F39" w14:textId="77777777" w:rsidR="009D154B" w:rsidRPr="009D154B" w:rsidRDefault="009D154B" w:rsidP="009D154B">
      <w:pPr>
        <w:spacing w:after="0"/>
      </w:pPr>
    </w:p>
    <w:p w14:paraId="45C94E4E" w14:textId="77777777" w:rsidR="009D154B" w:rsidRDefault="009D154B" w:rsidP="009D154B">
      <w:pPr>
        <w:rPr>
          <w:i/>
          <w:iCs/>
        </w:rPr>
      </w:pPr>
    </w:p>
    <w:p w14:paraId="0B9DD1DA" w14:textId="77777777" w:rsidR="009D154B" w:rsidRPr="009D154B" w:rsidRDefault="009D154B" w:rsidP="009D154B"/>
    <w:p w14:paraId="1C6E742D" w14:textId="77777777" w:rsidR="009D154B" w:rsidRDefault="009D154B" w:rsidP="009D154B">
      <w:pPr>
        <w:tabs>
          <w:tab w:val="left" w:pos="0"/>
        </w:tabs>
        <w:spacing w:after="0"/>
        <w:ind w:left="1440" w:hanging="1440"/>
      </w:pPr>
    </w:p>
    <w:p w14:paraId="47716DE7" w14:textId="77777777" w:rsidR="009D154B" w:rsidRPr="009D154B" w:rsidRDefault="009D154B" w:rsidP="009D154B">
      <w:pPr>
        <w:tabs>
          <w:tab w:val="left" w:pos="0"/>
        </w:tabs>
        <w:spacing w:after="0"/>
      </w:pPr>
    </w:p>
    <w:p w14:paraId="4AE2AC72" w14:textId="77777777" w:rsidR="004C27EB" w:rsidRPr="004C27EB" w:rsidRDefault="004C27EB" w:rsidP="00771D82">
      <w:pPr>
        <w:tabs>
          <w:tab w:val="left" w:pos="0"/>
        </w:tabs>
        <w:spacing w:after="0"/>
      </w:pPr>
    </w:p>
    <w:p w14:paraId="131A5169" w14:textId="77777777" w:rsidR="000074FF" w:rsidRDefault="000074FF" w:rsidP="00CB68BE">
      <w:pPr>
        <w:ind w:left="1440" w:hanging="1440"/>
        <w:rPr>
          <w:bCs/>
        </w:rPr>
      </w:pPr>
    </w:p>
    <w:p w14:paraId="3E1A7B48" w14:textId="18F85971" w:rsidR="000074FF" w:rsidRDefault="000074FF" w:rsidP="00CB68BE">
      <w:pPr>
        <w:ind w:left="1440" w:hanging="1440"/>
        <w:rPr>
          <w:bCs/>
        </w:rPr>
      </w:pPr>
    </w:p>
    <w:p w14:paraId="0A8C0731" w14:textId="77777777" w:rsidR="000074FF" w:rsidRPr="000074FF" w:rsidRDefault="000074FF" w:rsidP="00CB68BE">
      <w:pPr>
        <w:ind w:left="1440" w:hanging="1440"/>
        <w:rPr>
          <w:bCs/>
        </w:rPr>
      </w:pPr>
    </w:p>
    <w:p w14:paraId="35D3B0CC" w14:textId="1532641E" w:rsidR="00436415" w:rsidRDefault="00436415" w:rsidP="00CB68BE">
      <w:pPr>
        <w:ind w:left="1440" w:hanging="1440"/>
        <w:rPr>
          <w:bCs/>
        </w:rPr>
      </w:pPr>
    </w:p>
    <w:p w14:paraId="49379CDA" w14:textId="77777777" w:rsidR="00436415" w:rsidRDefault="00436415" w:rsidP="00CB68BE">
      <w:pPr>
        <w:ind w:left="1440" w:hanging="1440"/>
        <w:rPr>
          <w:bCs/>
        </w:rPr>
      </w:pPr>
    </w:p>
    <w:p w14:paraId="514596F0" w14:textId="75BC49B4" w:rsidR="00CB68BE" w:rsidRDefault="00CB68BE" w:rsidP="00CB68BE">
      <w:pPr>
        <w:ind w:left="1440" w:hanging="1440"/>
        <w:rPr>
          <w:bCs/>
        </w:rPr>
      </w:pPr>
    </w:p>
    <w:p w14:paraId="53647A65" w14:textId="77777777" w:rsidR="00CB68BE" w:rsidRDefault="00CB68BE" w:rsidP="00CB68BE">
      <w:pPr>
        <w:ind w:left="1440" w:hanging="1440"/>
        <w:rPr>
          <w:bCs/>
        </w:rPr>
      </w:pPr>
    </w:p>
    <w:p w14:paraId="22CDEA2B" w14:textId="58195F29" w:rsidR="002723EE" w:rsidRPr="002723EE" w:rsidRDefault="00CB68BE" w:rsidP="002723EE">
      <w:pPr>
        <w:rPr>
          <w:bCs/>
        </w:rPr>
      </w:pPr>
      <w:r>
        <w:rPr>
          <w:bCs/>
        </w:rPr>
        <w:br/>
      </w:r>
    </w:p>
    <w:p w14:paraId="1E926793" w14:textId="77777777" w:rsidR="00897FEA" w:rsidRPr="00897FEA" w:rsidRDefault="00897FEA" w:rsidP="00897FEA">
      <w:pPr>
        <w:spacing w:after="0"/>
      </w:pPr>
    </w:p>
    <w:p w14:paraId="13AC9BD6" w14:textId="77777777" w:rsidR="00897FEA" w:rsidRPr="00897FEA" w:rsidRDefault="00897FEA" w:rsidP="00897FEA">
      <w:pPr>
        <w:spacing w:after="0"/>
      </w:pPr>
    </w:p>
    <w:p w14:paraId="6EF6668F" w14:textId="7EAB4235" w:rsidR="00897FEA" w:rsidRPr="00897FEA" w:rsidRDefault="00897FEA" w:rsidP="00897FEA">
      <w:pPr>
        <w:spacing w:after="0"/>
        <w:rPr>
          <w:b/>
          <w:bCs/>
        </w:rPr>
      </w:pPr>
    </w:p>
    <w:sectPr w:rsidR="00897FEA" w:rsidRPr="00897F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1888" w14:textId="77777777" w:rsidR="005B49EB" w:rsidRDefault="005B49EB" w:rsidP="006D496F">
      <w:pPr>
        <w:spacing w:after="0"/>
      </w:pPr>
      <w:r>
        <w:separator/>
      </w:r>
    </w:p>
  </w:endnote>
  <w:endnote w:type="continuationSeparator" w:id="0">
    <w:p w14:paraId="3A99CBE3" w14:textId="77777777" w:rsidR="005B49EB" w:rsidRDefault="005B49EB" w:rsidP="006D49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06666"/>
      <w:docPartObj>
        <w:docPartGallery w:val="Page Numbers (Bottom of Page)"/>
        <w:docPartUnique/>
      </w:docPartObj>
    </w:sdtPr>
    <w:sdtEndPr/>
    <w:sdtContent>
      <w:sdt>
        <w:sdtPr>
          <w:id w:val="-1769616900"/>
          <w:docPartObj>
            <w:docPartGallery w:val="Page Numbers (Top of Page)"/>
            <w:docPartUnique/>
          </w:docPartObj>
        </w:sdtPr>
        <w:sdtEndPr/>
        <w:sdtContent>
          <w:p w14:paraId="0264E24C" w14:textId="021B95B8" w:rsidR="00B66FFA" w:rsidRDefault="00B66F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B7A62C" w14:textId="77777777" w:rsidR="00B66FFA" w:rsidRDefault="00B6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9BC1" w14:textId="77777777" w:rsidR="005B49EB" w:rsidRDefault="005B49EB" w:rsidP="006D496F">
      <w:pPr>
        <w:spacing w:after="0"/>
      </w:pPr>
      <w:r>
        <w:separator/>
      </w:r>
    </w:p>
  </w:footnote>
  <w:footnote w:type="continuationSeparator" w:id="0">
    <w:p w14:paraId="204296AF" w14:textId="77777777" w:rsidR="005B49EB" w:rsidRDefault="005B49EB" w:rsidP="006D49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B54"/>
    <w:multiLevelType w:val="hybridMultilevel"/>
    <w:tmpl w:val="5D5A9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300"/>
    <w:multiLevelType w:val="hybridMultilevel"/>
    <w:tmpl w:val="7BE0B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5C5D"/>
    <w:multiLevelType w:val="hybridMultilevel"/>
    <w:tmpl w:val="68D2D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73567"/>
    <w:multiLevelType w:val="hybridMultilevel"/>
    <w:tmpl w:val="F57A05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1527F"/>
    <w:multiLevelType w:val="hybridMultilevel"/>
    <w:tmpl w:val="441EA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05DF1"/>
    <w:multiLevelType w:val="hybridMultilevel"/>
    <w:tmpl w:val="462A29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2996"/>
    <w:multiLevelType w:val="hybridMultilevel"/>
    <w:tmpl w:val="376EEF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61BD4"/>
    <w:multiLevelType w:val="hybridMultilevel"/>
    <w:tmpl w:val="4828A2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F7B17"/>
    <w:multiLevelType w:val="hybridMultilevel"/>
    <w:tmpl w:val="1D70C0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90E8F"/>
    <w:multiLevelType w:val="hybridMultilevel"/>
    <w:tmpl w:val="492A53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17825"/>
    <w:multiLevelType w:val="hybridMultilevel"/>
    <w:tmpl w:val="E16EB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C2AA7"/>
    <w:multiLevelType w:val="hybridMultilevel"/>
    <w:tmpl w:val="2700AE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766E1"/>
    <w:multiLevelType w:val="hybridMultilevel"/>
    <w:tmpl w:val="464C30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60AD0"/>
    <w:multiLevelType w:val="hybridMultilevel"/>
    <w:tmpl w:val="F984E5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D098E"/>
    <w:multiLevelType w:val="hybridMultilevel"/>
    <w:tmpl w:val="80F22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30DC2"/>
    <w:multiLevelType w:val="hybridMultilevel"/>
    <w:tmpl w:val="5A0E5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01492"/>
    <w:multiLevelType w:val="hybridMultilevel"/>
    <w:tmpl w:val="F362B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76FBF"/>
    <w:multiLevelType w:val="hybridMultilevel"/>
    <w:tmpl w:val="735E46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F6EA9"/>
    <w:multiLevelType w:val="hybridMultilevel"/>
    <w:tmpl w:val="3132C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34BE6"/>
    <w:multiLevelType w:val="hybridMultilevel"/>
    <w:tmpl w:val="BE94A8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115F7"/>
    <w:multiLevelType w:val="hybridMultilevel"/>
    <w:tmpl w:val="BF42BF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156EA"/>
    <w:multiLevelType w:val="hybridMultilevel"/>
    <w:tmpl w:val="50903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84606"/>
    <w:multiLevelType w:val="hybridMultilevel"/>
    <w:tmpl w:val="A6AC9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83F38"/>
    <w:multiLevelType w:val="hybridMultilevel"/>
    <w:tmpl w:val="33D01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227E1"/>
    <w:multiLevelType w:val="hybridMultilevel"/>
    <w:tmpl w:val="18142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52560"/>
    <w:multiLevelType w:val="hybridMultilevel"/>
    <w:tmpl w:val="4CAE0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42B57"/>
    <w:multiLevelType w:val="hybridMultilevel"/>
    <w:tmpl w:val="B9244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14C29"/>
    <w:multiLevelType w:val="hybridMultilevel"/>
    <w:tmpl w:val="304EA9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D319B"/>
    <w:multiLevelType w:val="hybridMultilevel"/>
    <w:tmpl w:val="8104E5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65536"/>
    <w:multiLevelType w:val="hybridMultilevel"/>
    <w:tmpl w:val="62606C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634A7"/>
    <w:multiLevelType w:val="hybridMultilevel"/>
    <w:tmpl w:val="CAFCBF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108CA"/>
    <w:multiLevelType w:val="hybridMultilevel"/>
    <w:tmpl w:val="A8B263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275B1"/>
    <w:multiLevelType w:val="hybridMultilevel"/>
    <w:tmpl w:val="B67676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D5F39"/>
    <w:multiLevelType w:val="hybridMultilevel"/>
    <w:tmpl w:val="B6464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77278"/>
    <w:multiLevelType w:val="hybridMultilevel"/>
    <w:tmpl w:val="36FE26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07634"/>
    <w:multiLevelType w:val="hybridMultilevel"/>
    <w:tmpl w:val="0E3EDE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4"/>
  </w:num>
  <w:num w:numId="4">
    <w:abstractNumId w:val="19"/>
  </w:num>
  <w:num w:numId="5">
    <w:abstractNumId w:val="11"/>
  </w:num>
  <w:num w:numId="6">
    <w:abstractNumId w:val="24"/>
  </w:num>
  <w:num w:numId="7">
    <w:abstractNumId w:val="3"/>
  </w:num>
  <w:num w:numId="8">
    <w:abstractNumId w:val="23"/>
  </w:num>
  <w:num w:numId="9">
    <w:abstractNumId w:val="30"/>
  </w:num>
  <w:num w:numId="10">
    <w:abstractNumId w:val="7"/>
  </w:num>
  <w:num w:numId="11">
    <w:abstractNumId w:val="18"/>
  </w:num>
  <w:num w:numId="12">
    <w:abstractNumId w:val="17"/>
  </w:num>
  <w:num w:numId="13">
    <w:abstractNumId w:val="22"/>
  </w:num>
  <w:num w:numId="14">
    <w:abstractNumId w:val="25"/>
  </w:num>
  <w:num w:numId="15">
    <w:abstractNumId w:val="10"/>
  </w:num>
  <w:num w:numId="16">
    <w:abstractNumId w:val="0"/>
  </w:num>
  <w:num w:numId="17">
    <w:abstractNumId w:val="9"/>
  </w:num>
  <w:num w:numId="18">
    <w:abstractNumId w:val="6"/>
  </w:num>
  <w:num w:numId="19">
    <w:abstractNumId w:val="27"/>
  </w:num>
  <w:num w:numId="20">
    <w:abstractNumId w:val="1"/>
  </w:num>
  <w:num w:numId="21">
    <w:abstractNumId w:val="35"/>
  </w:num>
  <w:num w:numId="22">
    <w:abstractNumId w:val="33"/>
  </w:num>
  <w:num w:numId="23">
    <w:abstractNumId w:val="12"/>
  </w:num>
  <w:num w:numId="24">
    <w:abstractNumId w:val="8"/>
  </w:num>
  <w:num w:numId="25">
    <w:abstractNumId w:val="32"/>
  </w:num>
  <w:num w:numId="26">
    <w:abstractNumId w:val="2"/>
  </w:num>
  <w:num w:numId="27">
    <w:abstractNumId w:val="21"/>
  </w:num>
  <w:num w:numId="28">
    <w:abstractNumId w:val="29"/>
  </w:num>
  <w:num w:numId="29">
    <w:abstractNumId w:val="13"/>
  </w:num>
  <w:num w:numId="30">
    <w:abstractNumId w:val="5"/>
  </w:num>
  <w:num w:numId="31">
    <w:abstractNumId w:val="31"/>
  </w:num>
  <w:num w:numId="32">
    <w:abstractNumId w:val="20"/>
  </w:num>
  <w:num w:numId="33">
    <w:abstractNumId w:val="26"/>
  </w:num>
  <w:num w:numId="34">
    <w:abstractNumId w:val="14"/>
  </w:num>
  <w:num w:numId="35">
    <w:abstractNumId w:val="15"/>
  </w:num>
  <w:num w:numId="3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E5"/>
    <w:rsid w:val="000074FF"/>
    <w:rsid w:val="00007F25"/>
    <w:rsid w:val="00025F41"/>
    <w:rsid w:val="0004104A"/>
    <w:rsid w:val="00047250"/>
    <w:rsid w:val="00072705"/>
    <w:rsid w:val="00080076"/>
    <w:rsid w:val="000819F5"/>
    <w:rsid w:val="000937D9"/>
    <w:rsid w:val="000A289D"/>
    <w:rsid w:val="000A2B18"/>
    <w:rsid w:val="000A55D8"/>
    <w:rsid w:val="000F3BB2"/>
    <w:rsid w:val="000F44A7"/>
    <w:rsid w:val="00107B61"/>
    <w:rsid w:val="00110FCD"/>
    <w:rsid w:val="00142876"/>
    <w:rsid w:val="0015286D"/>
    <w:rsid w:val="00164547"/>
    <w:rsid w:val="001800CD"/>
    <w:rsid w:val="00192450"/>
    <w:rsid w:val="00194478"/>
    <w:rsid w:val="001A2C27"/>
    <w:rsid w:val="001A4C06"/>
    <w:rsid w:val="001B2400"/>
    <w:rsid w:val="001B296A"/>
    <w:rsid w:val="002014DD"/>
    <w:rsid w:val="002111D8"/>
    <w:rsid w:val="002171D0"/>
    <w:rsid w:val="002412A7"/>
    <w:rsid w:val="00254299"/>
    <w:rsid w:val="002550D7"/>
    <w:rsid w:val="00272122"/>
    <w:rsid w:val="002723EE"/>
    <w:rsid w:val="00273F7C"/>
    <w:rsid w:val="00294764"/>
    <w:rsid w:val="002A5A4E"/>
    <w:rsid w:val="002A616E"/>
    <w:rsid w:val="002F23B7"/>
    <w:rsid w:val="00300F45"/>
    <w:rsid w:val="00322C7C"/>
    <w:rsid w:val="003245AE"/>
    <w:rsid w:val="00326004"/>
    <w:rsid w:val="0035154B"/>
    <w:rsid w:val="00374015"/>
    <w:rsid w:val="00376B95"/>
    <w:rsid w:val="003804F3"/>
    <w:rsid w:val="00391B02"/>
    <w:rsid w:val="003B3355"/>
    <w:rsid w:val="003F7D04"/>
    <w:rsid w:val="00404C1A"/>
    <w:rsid w:val="00404E02"/>
    <w:rsid w:val="0040557D"/>
    <w:rsid w:val="00413D02"/>
    <w:rsid w:val="00434F74"/>
    <w:rsid w:val="00436415"/>
    <w:rsid w:val="00443128"/>
    <w:rsid w:val="00443208"/>
    <w:rsid w:val="0046382A"/>
    <w:rsid w:val="0046598E"/>
    <w:rsid w:val="004A4B66"/>
    <w:rsid w:val="004B04CD"/>
    <w:rsid w:val="004C27EB"/>
    <w:rsid w:val="004E51A9"/>
    <w:rsid w:val="00514D3C"/>
    <w:rsid w:val="005311F8"/>
    <w:rsid w:val="00562832"/>
    <w:rsid w:val="005637A5"/>
    <w:rsid w:val="005873F6"/>
    <w:rsid w:val="00595AFE"/>
    <w:rsid w:val="00597974"/>
    <w:rsid w:val="005B49EB"/>
    <w:rsid w:val="005C3CEE"/>
    <w:rsid w:val="005D054D"/>
    <w:rsid w:val="005D0DA9"/>
    <w:rsid w:val="005D3AA0"/>
    <w:rsid w:val="005D4485"/>
    <w:rsid w:val="006012F2"/>
    <w:rsid w:val="00614AD7"/>
    <w:rsid w:val="0064252A"/>
    <w:rsid w:val="006455FF"/>
    <w:rsid w:val="0066444E"/>
    <w:rsid w:val="006714DD"/>
    <w:rsid w:val="00680C93"/>
    <w:rsid w:val="0069092B"/>
    <w:rsid w:val="006D496F"/>
    <w:rsid w:val="006D4F59"/>
    <w:rsid w:val="006D7D9B"/>
    <w:rsid w:val="006E655E"/>
    <w:rsid w:val="006F4BBF"/>
    <w:rsid w:val="0070572A"/>
    <w:rsid w:val="007102BC"/>
    <w:rsid w:val="00717B3F"/>
    <w:rsid w:val="0072211B"/>
    <w:rsid w:val="00771D82"/>
    <w:rsid w:val="00786E50"/>
    <w:rsid w:val="00787C3E"/>
    <w:rsid w:val="00795B82"/>
    <w:rsid w:val="00797546"/>
    <w:rsid w:val="007A395A"/>
    <w:rsid w:val="007C17D4"/>
    <w:rsid w:val="007C1CCE"/>
    <w:rsid w:val="007F3362"/>
    <w:rsid w:val="007F4865"/>
    <w:rsid w:val="008216F1"/>
    <w:rsid w:val="008218F8"/>
    <w:rsid w:val="00826842"/>
    <w:rsid w:val="00826DB4"/>
    <w:rsid w:val="00834BE6"/>
    <w:rsid w:val="008461BF"/>
    <w:rsid w:val="0086741F"/>
    <w:rsid w:val="00891E3E"/>
    <w:rsid w:val="00896952"/>
    <w:rsid w:val="00897FEA"/>
    <w:rsid w:val="008A7D39"/>
    <w:rsid w:val="008B54F9"/>
    <w:rsid w:val="008D4F15"/>
    <w:rsid w:val="008E3D5B"/>
    <w:rsid w:val="008F4C32"/>
    <w:rsid w:val="00903F4C"/>
    <w:rsid w:val="00907CB0"/>
    <w:rsid w:val="00932392"/>
    <w:rsid w:val="00935F06"/>
    <w:rsid w:val="009536B5"/>
    <w:rsid w:val="00955BA4"/>
    <w:rsid w:val="0096577A"/>
    <w:rsid w:val="009744F1"/>
    <w:rsid w:val="009802AD"/>
    <w:rsid w:val="00982FA3"/>
    <w:rsid w:val="0099347F"/>
    <w:rsid w:val="009938C4"/>
    <w:rsid w:val="00996D36"/>
    <w:rsid w:val="009A3D0E"/>
    <w:rsid w:val="009B17F7"/>
    <w:rsid w:val="009D154B"/>
    <w:rsid w:val="009F5E8A"/>
    <w:rsid w:val="00A03830"/>
    <w:rsid w:val="00A274E6"/>
    <w:rsid w:val="00A51267"/>
    <w:rsid w:val="00A54C18"/>
    <w:rsid w:val="00A744C3"/>
    <w:rsid w:val="00A81953"/>
    <w:rsid w:val="00A8311F"/>
    <w:rsid w:val="00A9054A"/>
    <w:rsid w:val="00A95B51"/>
    <w:rsid w:val="00AA08DF"/>
    <w:rsid w:val="00AA7FE7"/>
    <w:rsid w:val="00AB0B47"/>
    <w:rsid w:val="00AB3DAF"/>
    <w:rsid w:val="00AD23D2"/>
    <w:rsid w:val="00AE364C"/>
    <w:rsid w:val="00AF2445"/>
    <w:rsid w:val="00B1194D"/>
    <w:rsid w:val="00B16263"/>
    <w:rsid w:val="00B51894"/>
    <w:rsid w:val="00B66FFA"/>
    <w:rsid w:val="00B74167"/>
    <w:rsid w:val="00BA0351"/>
    <w:rsid w:val="00BB697D"/>
    <w:rsid w:val="00BD57EF"/>
    <w:rsid w:val="00BF1600"/>
    <w:rsid w:val="00C147EA"/>
    <w:rsid w:val="00C46AFE"/>
    <w:rsid w:val="00C55562"/>
    <w:rsid w:val="00C56245"/>
    <w:rsid w:val="00C60DDC"/>
    <w:rsid w:val="00C85BCE"/>
    <w:rsid w:val="00C8646E"/>
    <w:rsid w:val="00CA0D7D"/>
    <w:rsid w:val="00CA5B9B"/>
    <w:rsid w:val="00CB496A"/>
    <w:rsid w:val="00CB68BE"/>
    <w:rsid w:val="00CC4F83"/>
    <w:rsid w:val="00CD52C5"/>
    <w:rsid w:val="00CD7E46"/>
    <w:rsid w:val="00D01DFE"/>
    <w:rsid w:val="00D17576"/>
    <w:rsid w:val="00D324F2"/>
    <w:rsid w:val="00D36B3D"/>
    <w:rsid w:val="00D45CC9"/>
    <w:rsid w:val="00D533E3"/>
    <w:rsid w:val="00D54507"/>
    <w:rsid w:val="00D57BD0"/>
    <w:rsid w:val="00D7112B"/>
    <w:rsid w:val="00D84E16"/>
    <w:rsid w:val="00DC2EC7"/>
    <w:rsid w:val="00DD6FD0"/>
    <w:rsid w:val="00E049D3"/>
    <w:rsid w:val="00E061DD"/>
    <w:rsid w:val="00E073FE"/>
    <w:rsid w:val="00E12DFB"/>
    <w:rsid w:val="00E32187"/>
    <w:rsid w:val="00E52BBE"/>
    <w:rsid w:val="00E54295"/>
    <w:rsid w:val="00E8799E"/>
    <w:rsid w:val="00E95707"/>
    <w:rsid w:val="00EB0610"/>
    <w:rsid w:val="00EB1FA2"/>
    <w:rsid w:val="00EE3308"/>
    <w:rsid w:val="00EE4AE5"/>
    <w:rsid w:val="00EE5377"/>
    <w:rsid w:val="00EF359A"/>
    <w:rsid w:val="00F233E0"/>
    <w:rsid w:val="00F43E4A"/>
    <w:rsid w:val="00F5009C"/>
    <w:rsid w:val="00F614FB"/>
    <w:rsid w:val="00F618A4"/>
    <w:rsid w:val="00F6519D"/>
    <w:rsid w:val="00F86851"/>
    <w:rsid w:val="00F953E6"/>
    <w:rsid w:val="00FA1150"/>
    <w:rsid w:val="00FC6E79"/>
    <w:rsid w:val="00FC7546"/>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20B3"/>
  <w15:chartTrackingRefBased/>
  <w15:docId w15:val="{638A65A4-846C-40C1-B789-958610FD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2A"/>
    <w:pPr>
      <w:spacing w:after="20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1A"/>
    <w:pPr>
      <w:ind w:left="720"/>
      <w:contextualSpacing/>
    </w:pPr>
  </w:style>
  <w:style w:type="paragraph" w:styleId="Header">
    <w:name w:val="header"/>
    <w:basedOn w:val="Normal"/>
    <w:link w:val="HeaderChar"/>
    <w:uiPriority w:val="99"/>
    <w:unhideWhenUsed/>
    <w:rsid w:val="006D496F"/>
    <w:pPr>
      <w:tabs>
        <w:tab w:val="center" w:pos="4680"/>
        <w:tab w:val="right" w:pos="9360"/>
      </w:tabs>
      <w:spacing w:after="0"/>
    </w:pPr>
  </w:style>
  <w:style w:type="character" w:customStyle="1" w:styleId="HeaderChar">
    <w:name w:val="Header Char"/>
    <w:basedOn w:val="DefaultParagraphFont"/>
    <w:link w:val="Header"/>
    <w:uiPriority w:val="99"/>
    <w:rsid w:val="006D496F"/>
    <w:rPr>
      <w:rFonts w:cs="Arial"/>
    </w:rPr>
  </w:style>
  <w:style w:type="paragraph" w:styleId="Footer">
    <w:name w:val="footer"/>
    <w:basedOn w:val="Normal"/>
    <w:link w:val="FooterChar"/>
    <w:uiPriority w:val="99"/>
    <w:unhideWhenUsed/>
    <w:rsid w:val="006D496F"/>
    <w:pPr>
      <w:tabs>
        <w:tab w:val="center" w:pos="4680"/>
        <w:tab w:val="right" w:pos="9360"/>
      </w:tabs>
      <w:spacing w:after="0"/>
    </w:pPr>
  </w:style>
  <w:style w:type="character" w:customStyle="1" w:styleId="FooterChar">
    <w:name w:val="Footer Char"/>
    <w:basedOn w:val="DefaultParagraphFont"/>
    <w:link w:val="Footer"/>
    <w:uiPriority w:val="99"/>
    <w:rsid w:val="006D496F"/>
    <w:rPr>
      <w:rFonts w:cs="Arial"/>
    </w:rPr>
  </w:style>
  <w:style w:type="character" w:styleId="Hyperlink">
    <w:name w:val="Hyperlink"/>
    <w:basedOn w:val="DefaultParagraphFont"/>
    <w:uiPriority w:val="99"/>
    <w:unhideWhenUsed/>
    <w:rsid w:val="00E049D3"/>
    <w:rPr>
      <w:color w:val="0563C1" w:themeColor="hyperlink"/>
      <w:u w:val="single"/>
    </w:rPr>
  </w:style>
  <w:style w:type="character" w:styleId="UnresolvedMention">
    <w:name w:val="Unresolved Mention"/>
    <w:basedOn w:val="DefaultParagraphFont"/>
    <w:uiPriority w:val="99"/>
    <w:semiHidden/>
    <w:unhideWhenUsed/>
    <w:rsid w:val="00E0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1279</Words>
  <Characters>7292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2</cp:revision>
  <dcterms:created xsi:type="dcterms:W3CDTF">2020-07-29T18:13:00Z</dcterms:created>
  <dcterms:modified xsi:type="dcterms:W3CDTF">2020-07-29T18:13:00Z</dcterms:modified>
</cp:coreProperties>
</file>