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8C22" w14:textId="6BCEA49F" w:rsidR="0070572A" w:rsidRPr="0070572A" w:rsidRDefault="0070572A" w:rsidP="0070572A">
      <w:pPr>
        <w:rPr>
          <w:b/>
          <w:sz w:val="22"/>
          <w:szCs w:val="22"/>
          <w:vertAlign w:val="superscript"/>
        </w:rPr>
      </w:pPr>
      <w:r>
        <w:rPr>
          <w:noProof/>
        </w:rPr>
        <w:drawing>
          <wp:anchor distT="0" distB="274320" distL="114300" distR="114300" simplePos="0" relativeHeight="251659264" behindDoc="0" locked="0" layoutInCell="1" allowOverlap="1" wp14:anchorId="0C869E4C" wp14:editId="45194E69">
            <wp:simplePos x="0" y="0"/>
            <wp:positionH relativeFrom="column">
              <wp:posOffset>-336550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TAG #</w:t>
      </w:r>
      <w:r w:rsidR="00605E7E">
        <w:rPr>
          <w:b/>
          <w:sz w:val="22"/>
          <w:szCs w:val="22"/>
        </w:rPr>
        <w:t>4</w:t>
      </w:r>
      <w:r>
        <w:rPr>
          <w:b/>
          <w:sz w:val="22"/>
          <w:szCs w:val="22"/>
        </w:rPr>
        <w:t xml:space="preserve"> </w:t>
      </w:r>
      <w:r w:rsidR="009B17F7">
        <w:rPr>
          <w:b/>
          <w:sz w:val="22"/>
          <w:szCs w:val="22"/>
        </w:rPr>
        <w:t>–</w:t>
      </w:r>
      <w:r>
        <w:rPr>
          <w:b/>
          <w:sz w:val="22"/>
          <w:szCs w:val="22"/>
          <w:vertAlign w:val="superscript"/>
        </w:rPr>
        <w:t xml:space="preserve"> </w:t>
      </w:r>
      <w:r w:rsidR="009B17F7">
        <w:rPr>
          <w:b/>
          <w:sz w:val="22"/>
          <w:szCs w:val="22"/>
        </w:rPr>
        <w:t xml:space="preserve">WUTC </w:t>
      </w:r>
      <w:r>
        <w:rPr>
          <w:b/>
          <w:sz w:val="22"/>
          <w:szCs w:val="22"/>
        </w:rPr>
        <w:t>TAG Meeting</w:t>
      </w:r>
      <w:r w:rsidRPr="004115AF">
        <w:rPr>
          <w:b/>
          <w:sz w:val="22"/>
          <w:szCs w:val="22"/>
        </w:rPr>
        <w:t xml:space="preserve"> </w:t>
      </w:r>
    </w:p>
    <w:p w14:paraId="7864D3F5" w14:textId="04486B58" w:rsidR="0070572A" w:rsidRPr="003E6977" w:rsidRDefault="0070572A" w:rsidP="0070572A">
      <w:r>
        <w:rPr>
          <w:b/>
        </w:rPr>
        <w:t>Date &amp; time:</w:t>
      </w:r>
      <w:r>
        <w:rPr>
          <w:b/>
        </w:rPr>
        <w:tab/>
      </w:r>
      <w:r>
        <w:rPr>
          <w:b/>
        </w:rPr>
        <w:tab/>
      </w:r>
      <w:r w:rsidR="00605E7E">
        <w:t>08/12/2020</w:t>
      </w:r>
      <w:r>
        <w:t>, 09:00 AM – 1</w:t>
      </w:r>
      <w:r w:rsidR="009B17F7">
        <w:t>1</w:t>
      </w:r>
      <w:r w:rsidR="00A9054A">
        <w:t>:20 AM</w:t>
      </w:r>
    </w:p>
    <w:p w14:paraId="4F245584" w14:textId="3E7A2B08" w:rsidR="0070572A" w:rsidRPr="009E02D2" w:rsidRDefault="0070572A" w:rsidP="0070572A">
      <w:r>
        <w:rPr>
          <w:b/>
        </w:rPr>
        <w:t>Location:</w:t>
      </w:r>
      <w:r>
        <w:rPr>
          <w:b/>
        </w:rPr>
        <w:tab/>
      </w:r>
      <w:r>
        <w:rPr>
          <w:b/>
        </w:rPr>
        <w:tab/>
      </w:r>
      <w:r w:rsidR="009B17F7">
        <w:t>Microsoft Teams Meeting</w:t>
      </w:r>
    </w:p>
    <w:p w14:paraId="3FF17801" w14:textId="1BD8DF79" w:rsidR="0070572A" w:rsidRPr="00390197" w:rsidRDefault="0070572A" w:rsidP="00B811F9">
      <w:pPr>
        <w:ind w:left="2160" w:hanging="2160"/>
      </w:pPr>
      <w:r>
        <w:rPr>
          <w:b/>
        </w:rPr>
        <w:t>Presenters:</w:t>
      </w:r>
      <w:r>
        <w:rPr>
          <w:b/>
        </w:rPr>
        <w:tab/>
      </w:r>
      <w:r>
        <w:t xml:space="preserve">Brian Robertson, </w:t>
      </w:r>
      <w:r w:rsidR="009B17F7">
        <w:t>Ashton Davis</w:t>
      </w:r>
      <w:r w:rsidR="00B811F9">
        <w:t>,</w:t>
      </w:r>
      <w:r w:rsidR="009B17F7">
        <w:t xml:space="preserve"> Devin McGreal</w:t>
      </w:r>
      <w:r w:rsidR="00B811F9">
        <w:t>, Abbie Krebsbach, Monica Cowlishaw, and Phillip Hensyel</w:t>
      </w:r>
    </w:p>
    <w:p w14:paraId="71ED7204" w14:textId="000CE885" w:rsidR="00A9054A" w:rsidRDefault="0070572A" w:rsidP="0070572A">
      <w:pPr>
        <w:ind w:left="2160" w:hanging="2160"/>
      </w:pPr>
      <w:r w:rsidRPr="004115AF">
        <w:rPr>
          <w:b/>
        </w:rPr>
        <w:t>In attendance</w:t>
      </w:r>
      <w:r w:rsidRPr="004115AF">
        <w:t>:</w:t>
      </w:r>
      <w:r w:rsidRPr="004115AF">
        <w:tab/>
      </w:r>
      <w:r>
        <w:t>Mark Sellers-Vaughn, Brian Robertson, Devin McGreal, Ashton Da</w:t>
      </w:r>
      <w:r w:rsidR="00A9054A">
        <w:t>vis,</w:t>
      </w:r>
      <w:r w:rsidR="009B17F7">
        <w:t xml:space="preserve"> </w:t>
      </w:r>
      <w:r w:rsidR="00A9054A">
        <w:t xml:space="preserve">Bruce Folsom, </w:t>
      </w:r>
      <w:r w:rsidR="009B17F7">
        <w:t>Chris Robbins, Eric Wood, Carolyn Stone,</w:t>
      </w:r>
      <w:r w:rsidR="00DC3047">
        <w:t xml:space="preserve"> </w:t>
      </w:r>
      <w:r w:rsidR="00A9054A">
        <w:t xml:space="preserve">Sheila </w:t>
      </w:r>
      <w:r w:rsidR="00E061DD">
        <w:t>McElhinney</w:t>
      </w:r>
      <w:r w:rsidR="00A9054A">
        <w:t>, Andrew Rector</w:t>
      </w:r>
      <w:r w:rsidR="007414CB">
        <w:t xml:space="preserve"> (WUTC)</w:t>
      </w:r>
      <w:r w:rsidR="00A9054A">
        <w:t xml:space="preserve">, Jon </w:t>
      </w:r>
      <w:proofErr w:type="spellStart"/>
      <w:r w:rsidR="00A9054A">
        <w:t>Storvik</w:t>
      </w:r>
      <w:proofErr w:type="spellEnd"/>
      <w:r w:rsidR="00A9054A">
        <w:t>, Corey Dahl,</w:t>
      </w:r>
      <w:r w:rsidR="00DC3047">
        <w:t xml:space="preserve"> Shawna </w:t>
      </w:r>
      <w:r w:rsidR="00B811F9">
        <w:t>Nieraeth</w:t>
      </w:r>
      <w:r w:rsidR="00DC3047">
        <w:t>, Dan Kirschner</w:t>
      </w:r>
      <w:r w:rsidR="007414CB">
        <w:t xml:space="preserve"> (NWGA)</w:t>
      </w:r>
      <w:r w:rsidR="00DC3047">
        <w:t>, Abbie Krebsbach,</w:t>
      </w:r>
      <w:r w:rsidR="00A9054A">
        <w:t xml:space="preserve"> Philip Hensel, </w:t>
      </w:r>
      <w:r w:rsidR="009B17F7">
        <w:t xml:space="preserve">Monica Cowlishaw, </w:t>
      </w:r>
      <w:r w:rsidR="00DC3047">
        <w:t xml:space="preserve">Alyn Spector, </w:t>
      </w:r>
      <w:r w:rsidR="00EC2218">
        <w:t>Kary</w:t>
      </w:r>
      <w:r w:rsidR="009B17F7">
        <w:t xml:space="preserve"> Burin,</w:t>
      </w:r>
      <w:r w:rsidR="00DC3047">
        <w:t xml:space="preserve"> Linda Offerdahl, </w:t>
      </w:r>
      <w:r w:rsidR="009B17F7">
        <w:t>Brian Cunnington</w:t>
      </w:r>
      <w:r w:rsidR="00CA5B9B">
        <w:t>,</w:t>
      </w:r>
      <w:r w:rsidR="00E061DD">
        <w:t xml:space="preserve"> </w:t>
      </w:r>
      <w:r w:rsidR="00DC3047">
        <w:t>JP Cordaro</w:t>
      </w:r>
      <w:r w:rsidR="007414CB">
        <w:t xml:space="preserve"> (Ruby)</w:t>
      </w:r>
      <w:r w:rsidR="00DC3047">
        <w:t xml:space="preserve"> </w:t>
      </w:r>
      <w:r w:rsidR="00E061DD">
        <w:t>and Tom Pardee (AVA)</w:t>
      </w:r>
    </w:p>
    <w:p w14:paraId="3A77445E" w14:textId="74BC2BE9" w:rsidR="0070572A" w:rsidRDefault="0070572A" w:rsidP="0070572A">
      <w:pPr>
        <w:ind w:left="2160" w:hanging="2160"/>
      </w:pPr>
      <w:r w:rsidRPr="004115AF">
        <w:rPr>
          <w:b/>
        </w:rPr>
        <w:t>Minutes</w:t>
      </w:r>
      <w:r>
        <w:rPr>
          <w:b/>
        </w:rPr>
        <w:t>:</w:t>
      </w:r>
      <w:r w:rsidRPr="004115AF">
        <w:tab/>
        <w:t>Carolyn Stone</w:t>
      </w:r>
    </w:p>
    <w:p w14:paraId="410DB18C" w14:textId="16005B1C" w:rsidR="00404C1A" w:rsidRPr="009A71EE" w:rsidRDefault="00826842" w:rsidP="0070572A">
      <w:r>
        <w:rPr>
          <w:b/>
          <w:bCs/>
        </w:rPr>
        <w:t xml:space="preserve">Presentation #1 – </w:t>
      </w:r>
      <w:r w:rsidR="00DC3047">
        <w:rPr>
          <w:b/>
          <w:bCs/>
        </w:rPr>
        <w:t>IRP CARBON UPDATE &amp; ASSUMPTIONS</w:t>
      </w:r>
      <w:r w:rsidR="00E061DD">
        <w:rPr>
          <w:b/>
          <w:bCs/>
        </w:rPr>
        <w:t xml:space="preserve"> </w:t>
      </w:r>
      <w:r w:rsidR="009A71EE">
        <w:t>(Devin McGreal &amp; Abbie Krebsbach)</w:t>
      </w:r>
    </w:p>
    <w:p w14:paraId="76F6CAC1" w14:textId="211B8B64" w:rsidR="00AC31E3" w:rsidRDefault="00AC31E3" w:rsidP="00AC31E3">
      <w:pPr>
        <w:spacing w:after="0"/>
        <w:rPr>
          <w:b/>
          <w:bCs/>
        </w:rPr>
      </w:pPr>
      <w:r>
        <w:rPr>
          <w:b/>
          <w:bCs/>
        </w:rPr>
        <w:t>Slide #13 – GHG Emissions from NG (Cont’d)</w:t>
      </w:r>
    </w:p>
    <w:p w14:paraId="06B27EA6" w14:textId="13E81682" w:rsidR="00AC31E3" w:rsidRDefault="00AC31E3" w:rsidP="00AC31E3">
      <w:pPr>
        <w:spacing w:after="0"/>
      </w:pPr>
    </w:p>
    <w:p w14:paraId="49B43372" w14:textId="3160AEF9" w:rsidR="00AC31E3" w:rsidRDefault="00AC31E3" w:rsidP="00AC31E3">
      <w:pPr>
        <w:spacing w:after="0"/>
        <w:ind w:left="1440" w:hanging="1440"/>
      </w:pPr>
      <w:r w:rsidRPr="00AC31E3">
        <w:rPr>
          <w:b/>
          <w:bCs/>
          <w:highlight w:val="yellow"/>
        </w:rPr>
        <w:t>QUESTION</w:t>
      </w:r>
      <w:r>
        <w:rPr>
          <w:b/>
          <w:bCs/>
        </w:rPr>
        <w:t>:</w:t>
      </w:r>
      <w:r>
        <w:rPr>
          <w:b/>
          <w:bCs/>
        </w:rPr>
        <w:tab/>
      </w:r>
      <w:r>
        <w:t>Andrew asked if these were from Energy Efficiency programs, the per year 33K tons?</w:t>
      </w:r>
    </w:p>
    <w:p w14:paraId="5145F1E0" w14:textId="025863E4" w:rsidR="00AC31E3" w:rsidRDefault="00AC31E3" w:rsidP="00AC31E3">
      <w:pPr>
        <w:spacing w:after="0"/>
        <w:ind w:left="1440" w:hanging="1440"/>
      </w:pPr>
      <w:r w:rsidRPr="00AC31E3">
        <w:rPr>
          <w:b/>
          <w:bCs/>
          <w:highlight w:val="green"/>
        </w:rPr>
        <w:t>ANSWER</w:t>
      </w:r>
      <w:r>
        <w:rPr>
          <w:b/>
          <w:bCs/>
        </w:rPr>
        <w:t>:</w:t>
      </w:r>
      <w:r>
        <w:rPr>
          <w:b/>
          <w:bCs/>
        </w:rPr>
        <w:tab/>
      </w:r>
      <w:r>
        <w:t xml:space="preserve">Abbie said that when we add up accumulation every year and </w:t>
      </w:r>
      <w:r w:rsidR="001D6478">
        <w:t>emissions savings,</w:t>
      </w:r>
      <w:r>
        <w:t xml:space="preserve"> this year decreased an estimated 33K metric tons, depending on how we discount the emissions – levelized number. </w:t>
      </w:r>
      <w:r w:rsidR="001D6478">
        <w:t xml:space="preserve"> 1</w:t>
      </w:r>
      <w:r w:rsidR="001D6478" w:rsidRPr="001D6478">
        <w:rPr>
          <w:vertAlign w:val="superscript"/>
        </w:rPr>
        <w:t>st</w:t>
      </w:r>
      <w:r w:rsidR="001D6478">
        <w:t xml:space="preserve"> year – more success</w:t>
      </w:r>
      <w:r w:rsidR="00CB71AA">
        <w:t xml:space="preserve"> with wear and tear on</w:t>
      </w:r>
      <w:r w:rsidR="001D6478">
        <w:t xml:space="preserve"> the equipment</w:t>
      </w:r>
      <w:r w:rsidR="00CB71AA">
        <w:t>.  I could be being more conservative.  Cost savings of the program – only looking back to 2008.</w:t>
      </w:r>
    </w:p>
    <w:p w14:paraId="771FA109" w14:textId="1371C637" w:rsidR="00CB71AA" w:rsidRDefault="00CB71AA" w:rsidP="00AC31E3">
      <w:pPr>
        <w:spacing w:after="0"/>
        <w:ind w:left="1440" w:hanging="1440"/>
      </w:pPr>
    </w:p>
    <w:p w14:paraId="0ECDEDD9" w14:textId="797827AD" w:rsidR="00CB71AA" w:rsidRDefault="00CB71AA" w:rsidP="00AC31E3">
      <w:pPr>
        <w:spacing w:after="0"/>
        <w:ind w:left="1440" w:hanging="1440"/>
      </w:pPr>
      <w:r w:rsidRPr="00CB71AA">
        <w:rPr>
          <w:b/>
          <w:bCs/>
          <w:highlight w:val="yellow"/>
        </w:rPr>
        <w:t>QUESTION</w:t>
      </w:r>
      <w:r>
        <w:t>:</w:t>
      </w:r>
      <w:r>
        <w:tab/>
        <w:t>Andrew asked if this is the life cycle savings of all Energy Efficiency measures since 2008?</w:t>
      </w:r>
    </w:p>
    <w:p w14:paraId="5D8DCACB" w14:textId="1F5BCA54" w:rsidR="00CB71AA" w:rsidRDefault="00CB71AA" w:rsidP="00AC31E3">
      <w:pPr>
        <w:spacing w:after="0"/>
        <w:ind w:left="1440" w:hanging="1440"/>
      </w:pPr>
      <w:r w:rsidRPr="00CB71AA">
        <w:rPr>
          <w:b/>
          <w:bCs/>
          <w:highlight w:val="green"/>
        </w:rPr>
        <w:t>ANSWER</w:t>
      </w:r>
      <w:r w:rsidRPr="00CB71AA">
        <w:t>:</w:t>
      </w:r>
      <w:r>
        <w:tab/>
        <w:t>Abbie said “Yes!”</w:t>
      </w:r>
    </w:p>
    <w:p w14:paraId="1F6DA999" w14:textId="4D100515" w:rsidR="00CB71AA" w:rsidRDefault="00CB71AA" w:rsidP="00AC31E3">
      <w:pPr>
        <w:spacing w:after="0"/>
        <w:ind w:left="1440" w:hanging="1440"/>
      </w:pPr>
    </w:p>
    <w:p w14:paraId="11EA5A0E" w14:textId="6E59A761" w:rsidR="00B27EDB" w:rsidRDefault="00B27EDB" w:rsidP="00B27EDB">
      <w:pPr>
        <w:spacing w:after="0"/>
      </w:pPr>
      <w:r>
        <w:rPr>
          <w:b/>
          <w:bCs/>
        </w:rPr>
        <w:t>Slide #18</w:t>
      </w:r>
      <w:r>
        <w:t xml:space="preserve"> </w:t>
      </w:r>
      <w:r>
        <w:rPr>
          <w:b/>
          <w:bCs/>
        </w:rPr>
        <w:t>– Reducing Company Emissions</w:t>
      </w:r>
    </w:p>
    <w:p w14:paraId="11E0761F" w14:textId="587E64F3" w:rsidR="00B27EDB" w:rsidRDefault="00B27EDB" w:rsidP="00225374">
      <w:pPr>
        <w:spacing w:after="0"/>
      </w:pPr>
    </w:p>
    <w:p w14:paraId="03F3A036" w14:textId="3DBB43FC" w:rsidR="00225374" w:rsidRDefault="00225374" w:rsidP="00225374">
      <w:pPr>
        <w:spacing w:after="0"/>
        <w:ind w:left="1440" w:hanging="1440"/>
      </w:pPr>
      <w:r w:rsidRPr="00225374">
        <w:rPr>
          <w:b/>
          <w:bCs/>
          <w:highlight w:val="yellow"/>
        </w:rPr>
        <w:t>QUESTION</w:t>
      </w:r>
      <w:r>
        <w:t>:</w:t>
      </w:r>
      <w:r>
        <w:tab/>
        <w:t>Andrew asked, 100 total miles of steel pipeline, how much more is needed to be replaced?</w:t>
      </w:r>
    </w:p>
    <w:p w14:paraId="542BFE93" w14:textId="5E9E1EF9" w:rsidR="00225374" w:rsidRDefault="00225374" w:rsidP="00225374">
      <w:pPr>
        <w:spacing w:after="0"/>
        <w:ind w:left="1440" w:hanging="1440"/>
      </w:pPr>
      <w:r w:rsidRPr="00225374">
        <w:rPr>
          <w:b/>
          <w:bCs/>
          <w:highlight w:val="green"/>
        </w:rPr>
        <w:t>ANSWER</w:t>
      </w:r>
      <w:r>
        <w:t>:</w:t>
      </w:r>
      <w:r>
        <w:tab/>
        <w:t xml:space="preserve">Abbie answered she is not sure.  She said we </w:t>
      </w:r>
      <w:r w:rsidR="00371C21">
        <w:t>a</w:t>
      </w:r>
      <w:r>
        <w:t>re still replacing some – not sure of the number.  She asked if anyone on the phone could answer this?  We can get that answer for you. This has been ongoing for a number of years!</w:t>
      </w:r>
    </w:p>
    <w:p w14:paraId="54BFD515" w14:textId="5E5E6F87" w:rsidR="00496C56" w:rsidRDefault="00496C56" w:rsidP="00225374">
      <w:pPr>
        <w:spacing w:after="0"/>
        <w:ind w:left="1440" w:hanging="1440"/>
      </w:pPr>
    </w:p>
    <w:p w14:paraId="75AEF9B3" w14:textId="2AA3A0D5" w:rsidR="00C51986" w:rsidRDefault="00C51986" w:rsidP="00C51986">
      <w:pPr>
        <w:spacing w:after="0"/>
      </w:pPr>
      <w:r>
        <w:rPr>
          <w:b/>
          <w:bCs/>
        </w:rPr>
        <w:t xml:space="preserve">Slide #29 thru #32 - Local Focus – Bellingham </w:t>
      </w:r>
      <w:r w:rsidRPr="00C51986">
        <w:t>(Alyn Spector)</w:t>
      </w:r>
    </w:p>
    <w:p w14:paraId="2FC6B0B2" w14:textId="662D7066" w:rsidR="00476ECC" w:rsidRDefault="00476ECC" w:rsidP="00476ECC">
      <w:pPr>
        <w:spacing w:after="0"/>
      </w:pPr>
    </w:p>
    <w:p w14:paraId="783DE8C5" w14:textId="2B34CAA2" w:rsidR="00476ECC" w:rsidRDefault="00476ECC" w:rsidP="00476ECC">
      <w:pPr>
        <w:spacing w:after="0"/>
        <w:ind w:left="1440" w:hanging="1440"/>
      </w:pPr>
      <w:r w:rsidRPr="00476ECC">
        <w:rPr>
          <w:b/>
          <w:bCs/>
          <w:highlight w:val="yellow"/>
        </w:rPr>
        <w:t>QUESTION</w:t>
      </w:r>
      <w:r>
        <w:t>:</w:t>
      </w:r>
      <w:r>
        <w:tab/>
        <w:t>Andrew asked, on Slide #29, of the targets listed, are these currently in place or proposed?</w:t>
      </w:r>
    </w:p>
    <w:p w14:paraId="234E8564" w14:textId="7AA4155B" w:rsidR="00476ECC" w:rsidRDefault="00476ECC" w:rsidP="00476ECC">
      <w:pPr>
        <w:spacing w:after="0"/>
        <w:ind w:left="1440" w:hanging="1440"/>
      </w:pPr>
      <w:r w:rsidRPr="00476ECC">
        <w:rPr>
          <w:b/>
          <w:bCs/>
          <w:highlight w:val="green"/>
        </w:rPr>
        <w:lastRenderedPageBreak/>
        <w:t>ANSWER</w:t>
      </w:r>
      <w:r>
        <w:t>:</w:t>
      </w:r>
      <w:r>
        <w:tab/>
        <w:t>Alyn said these are currently in place but aiming to be more aggressive targets 2030 – 2035 for electrification.</w:t>
      </w:r>
    </w:p>
    <w:p w14:paraId="03D443D1" w14:textId="013A50DE" w:rsidR="0083120F" w:rsidRDefault="0083120F" w:rsidP="00476ECC">
      <w:pPr>
        <w:spacing w:after="0"/>
        <w:ind w:left="1440" w:hanging="1440"/>
      </w:pPr>
    </w:p>
    <w:p w14:paraId="7BEE8FEB" w14:textId="77777777" w:rsidR="0083120F" w:rsidRDefault="0083120F" w:rsidP="00476ECC">
      <w:pPr>
        <w:spacing w:after="0"/>
        <w:ind w:left="1440" w:hanging="1440"/>
      </w:pPr>
      <w:r w:rsidRPr="00476ECC">
        <w:rPr>
          <w:b/>
          <w:bCs/>
          <w:highlight w:val="yellow"/>
        </w:rPr>
        <w:t>QUESTION</w:t>
      </w:r>
      <w:r>
        <w:t>:</w:t>
      </w:r>
      <w:r>
        <w:tab/>
        <w:t>What is it in the triple bottom line?</w:t>
      </w:r>
    </w:p>
    <w:p w14:paraId="09EDA5D2" w14:textId="386453C5" w:rsidR="0083120F" w:rsidRDefault="0083120F" w:rsidP="00476ECC">
      <w:pPr>
        <w:spacing w:after="0"/>
        <w:ind w:left="1440" w:hanging="1440"/>
      </w:pPr>
      <w:r w:rsidRPr="00476ECC">
        <w:rPr>
          <w:b/>
          <w:bCs/>
          <w:highlight w:val="green"/>
        </w:rPr>
        <w:t>ANSWER</w:t>
      </w:r>
      <w:r>
        <w:t>:</w:t>
      </w:r>
      <w:r>
        <w:tab/>
        <w:t>People, profits, planet – Social, and economic benefits.  Is the technology feasible and market ready?</w:t>
      </w:r>
    </w:p>
    <w:p w14:paraId="208FBD57" w14:textId="0A142508" w:rsidR="0083120F" w:rsidRDefault="0083120F" w:rsidP="00476ECC">
      <w:pPr>
        <w:spacing w:after="0"/>
        <w:ind w:left="1440" w:hanging="1440"/>
      </w:pPr>
    </w:p>
    <w:p w14:paraId="7B32B898" w14:textId="474407BA" w:rsidR="00253737" w:rsidRDefault="00253737" w:rsidP="00253737">
      <w:pPr>
        <w:spacing w:after="0"/>
        <w:rPr>
          <w:b/>
          <w:bCs/>
        </w:rPr>
      </w:pPr>
      <w:r>
        <w:rPr>
          <w:b/>
          <w:bCs/>
        </w:rPr>
        <w:t xml:space="preserve">Slide #34 </w:t>
      </w:r>
      <w:r w:rsidR="00257136">
        <w:rPr>
          <w:b/>
          <w:bCs/>
        </w:rPr>
        <w:t xml:space="preserve">&amp; #35 </w:t>
      </w:r>
      <w:r>
        <w:rPr>
          <w:b/>
          <w:bCs/>
        </w:rPr>
        <w:t>– Local Focus – City of Bend</w:t>
      </w:r>
    </w:p>
    <w:p w14:paraId="47CF67B4" w14:textId="77777777" w:rsidR="00371C21" w:rsidRDefault="00371C21" w:rsidP="00B27EF3">
      <w:pPr>
        <w:spacing w:after="0"/>
        <w:rPr>
          <w:b/>
          <w:bCs/>
          <w:highlight w:val="yellow"/>
        </w:rPr>
      </w:pPr>
    </w:p>
    <w:p w14:paraId="42ADECDD" w14:textId="78D71116" w:rsidR="00B27EF3" w:rsidRDefault="00B27EF3" w:rsidP="00B27EF3">
      <w:pPr>
        <w:spacing w:after="0"/>
      </w:pPr>
      <w:r w:rsidRPr="00B27EF3">
        <w:rPr>
          <w:b/>
          <w:bCs/>
          <w:highlight w:val="yellow"/>
        </w:rPr>
        <w:t>QUESTION</w:t>
      </w:r>
      <w:r>
        <w:t>:</w:t>
      </w:r>
      <w:r>
        <w:tab/>
        <w:t>Andrew asked if Bend was the only one CN</w:t>
      </w:r>
      <w:r w:rsidR="007414CB">
        <w:t>G</w:t>
      </w:r>
      <w:r>
        <w:t xml:space="preserve"> directly involved with?</w:t>
      </w:r>
    </w:p>
    <w:p w14:paraId="0C6CB878" w14:textId="166679A9" w:rsidR="00B27EF3" w:rsidRDefault="00B27EF3" w:rsidP="00B27EF3">
      <w:pPr>
        <w:spacing w:after="0"/>
      </w:pPr>
      <w:r w:rsidRPr="00B27EF3">
        <w:rPr>
          <w:b/>
          <w:bCs/>
          <w:highlight w:val="green"/>
        </w:rPr>
        <w:t>ANSWER</w:t>
      </w:r>
      <w:r>
        <w:t>:</w:t>
      </w:r>
      <w:r>
        <w:tab/>
        <w:t>Alyn answered saying “Yes, it is in our service territory”.</w:t>
      </w:r>
    </w:p>
    <w:p w14:paraId="74560F93" w14:textId="24A069AC" w:rsidR="001D3E5F" w:rsidRDefault="001D3E5F" w:rsidP="00B27EF3">
      <w:pPr>
        <w:spacing w:after="0"/>
      </w:pPr>
    </w:p>
    <w:p w14:paraId="3902BB49" w14:textId="77777777" w:rsidR="001D3E5F" w:rsidRPr="00B27EF3" w:rsidRDefault="001D3E5F" w:rsidP="00B27EF3">
      <w:pPr>
        <w:spacing w:after="0"/>
      </w:pPr>
    </w:p>
    <w:p w14:paraId="3B80E89C" w14:textId="4E1AE315" w:rsidR="00257136" w:rsidRDefault="001D3E5F" w:rsidP="00253737">
      <w:pPr>
        <w:spacing w:after="0"/>
      </w:pPr>
      <w:r w:rsidRPr="00B27EF3">
        <w:rPr>
          <w:b/>
          <w:bCs/>
          <w:highlight w:val="yellow"/>
        </w:rPr>
        <w:t>QUESTION</w:t>
      </w:r>
      <w:r>
        <w:t>:</w:t>
      </w:r>
      <w:r>
        <w:tab/>
        <w:t>Andrew asked if these initiatives modeled in the IRP process and if so, how?</w:t>
      </w:r>
    </w:p>
    <w:p w14:paraId="7EE3DB35" w14:textId="08EF7C1C" w:rsidR="001D3E5F" w:rsidRDefault="001D3E5F" w:rsidP="001D3E5F">
      <w:pPr>
        <w:spacing w:after="0"/>
        <w:ind w:left="1440" w:hanging="1440"/>
      </w:pPr>
      <w:r w:rsidRPr="001D3E5F">
        <w:rPr>
          <w:b/>
          <w:bCs/>
          <w:highlight w:val="green"/>
        </w:rPr>
        <w:t>ANSWER</w:t>
      </w:r>
      <w:r>
        <w:t>:</w:t>
      </w:r>
      <w:r>
        <w:tab/>
        <w:t>Alyn said this is a question for Brian R and Devin...Brian said they are included in the IRP as reported, not modeled at present but have discussed modeling.   Goal is to model but still need to do that actual modeling.  Mark added that if there are insights Staff have on this, let him know.</w:t>
      </w:r>
    </w:p>
    <w:p w14:paraId="6678EE46" w14:textId="4859E4CC" w:rsidR="001D3E5F" w:rsidRDefault="001D3E5F" w:rsidP="001D3E5F">
      <w:pPr>
        <w:spacing w:after="0"/>
        <w:ind w:left="1440" w:hanging="1440"/>
      </w:pPr>
    </w:p>
    <w:p w14:paraId="3BAB3921" w14:textId="2A3D2EEA" w:rsidR="001D3E5F" w:rsidRDefault="001D3E5F" w:rsidP="001D3E5F">
      <w:pPr>
        <w:spacing w:after="0"/>
        <w:ind w:left="1440" w:hanging="1440"/>
      </w:pPr>
      <w:r w:rsidRPr="001D3E5F">
        <w:rPr>
          <w:b/>
          <w:bCs/>
          <w:highlight w:val="yellow"/>
        </w:rPr>
        <w:t>QUESTION</w:t>
      </w:r>
      <w:r>
        <w:t>:</w:t>
      </w:r>
      <w:r>
        <w:tab/>
        <w:t>Will it be in this IRP or next?</w:t>
      </w:r>
    </w:p>
    <w:p w14:paraId="5D90D7FE" w14:textId="064BAB4A" w:rsidR="001D3E5F" w:rsidRDefault="001D3E5F" w:rsidP="001D3E5F">
      <w:pPr>
        <w:spacing w:after="0"/>
        <w:ind w:left="1440" w:hanging="1440"/>
      </w:pPr>
      <w:r w:rsidRPr="008708A8">
        <w:rPr>
          <w:b/>
          <w:bCs/>
          <w:highlight w:val="green"/>
        </w:rPr>
        <w:t>ANSWER</w:t>
      </w:r>
      <w:r>
        <w:t>:</w:t>
      </w:r>
      <w:r>
        <w:tab/>
        <w:t>Mark answered, “That’s a tough question”, he said it depends on the timing.   Expect to see it mentioned in our action plan</w:t>
      </w:r>
      <w:r w:rsidR="00A34544">
        <w:t>.  There won’t be specific modeling in the September draft.</w:t>
      </w:r>
    </w:p>
    <w:p w14:paraId="1FF6E9CF" w14:textId="5E747F51" w:rsidR="00A34544" w:rsidRDefault="00A34544" w:rsidP="001D3E5F">
      <w:pPr>
        <w:spacing w:after="0"/>
        <w:ind w:left="1440" w:hanging="1440"/>
      </w:pPr>
    </w:p>
    <w:p w14:paraId="4FC1288A" w14:textId="12E5DB6D" w:rsidR="00A34544" w:rsidRDefault="00A34544" w:rsidP="00541934">
      <w:pPr>
        <w:pStyle w:val="ListParagraph"/>
        <w:numPr>
          <w:ilvl w:val="0"/>
          <w:numId w:val="16"/>
        </w:numPr>
        <w:spacing w:after="0"/>
      </w:pPr>
      <w:r>
        <w:t>Andrew said he didn’t have input right now but will put thought into it!</w:t>
      </w:r>
    </w:p>
    <w:p w14:paraId="50A175EC" w14:textId="1B265B54" w:rsidR="005B21DF" w:rsidRDefault="005B21DF" w:rsidP="005B21DF">
      <w:pPr>
        <w:spacing w:after="0"/>
      </w:pPr>
    </w:p>
    <w:p w14:paraId="298A655B" w14:textId="4E94EE70" w:rsidR="005B21DF" w:rsidRDefault="005B21DF" w:rsidP="005B21DF">
      <w:pPr>
        <w:spacing w:after="0"/>
      </w:pPr>
      <w:r>
        <w:rPr>
          <w:b/>
          <w:bCs/>
        </w:rPr>
        <w:t>Slide #40 – Next Steps &amp; Conclusion</w:t>
      </w:r>
    </w:p>
    <w:p w14:paraId="428C11C8" w14:textId="253DC8E3" w:rsidR="005B21DF" w:rsidRDefault="005B21DF" w:rsidP="00541934">
      <w:pPr>
        <w:pStyle w:val="ListParagraph"/>
        <w:numPr>
          <w:ilvl w:val="0"/>
          <w:numId w:val="22"/>
        </w:numPr>
        <w:spacing w:after="0"/>
      </w:pPr>
      <w:r>
        <w:t>Tag #5 – brief Update</w:t>
      </w:r>
    </w:p>
    <w:p w14:paraId="4E506350" w14:textId="0F06D297" w:rsidR="005B21DF" w:rsidRDefault="005B21DF" w:rsidP="005B21DF">
      <w:pPr>
        <w:spacing w:after="0"/>
      </w:pPr>
    </w:p>
    <w:p w14:paraId="6B59895B" w14:textId="674E08BF" w:rsidR="005E038A" w:rsidRDefault="005B21DF" w:rsidP="005B21DF">
      <w:pPr>
        <w:spacing w:after="0"/>
        <w:ind w:left="1440" w:hanging="1440"/>
      </w:pPr>
      <w:r w:rsidRPr="005B21DF">
        <w:rPr>
          <w:b/>
          <w:bCs/>
          <w:highlight w:val="yellow"/>
        </w:rPr>
        <w:t>QUESTION</w:t>
      </w:r>
      <w:r>
        <w:t>:</w:t>
      </w:r>
      <w:r>
        <w:tab/>
        <w:t xml:space="preserve">Mark asked, back on the “Local impacts of </w:t>
      </w:r>
      <w:r w:rsidR="005E038A">
        <w:t>M</w:t>
      </w:r>
      <w:r>
        <w:t xml:space="preserve">odeling” </w:t>
      </w:r>
      <w:r w:rsidR="005E038A">
        <w:t>slides -</w:t>
      </w:r>
      <w:r>
        <w:t xml:space="preserve"> how we model Bend and Whatcom discussion... Would Staff want us to explain in the narrative how we are considering doing that modeling?   </w:t>
      </w:r>
    </w:p>
    <w:p w14:paraId="13C9B26A" w14:textId="50296275" w:rsidR="005B21DF" w:rsidRDefault="005E038A" w:rsidP="005B21DF">
      <w:pPr>
        <w:spacing w:after="0"/>
        <w:ind w:left="1440" w:hanging="1440"/>
      </w:pPr>
      <w:r w:rsidRPr="0029020E">
        <w:rPr>
          <w:b/>
          <w:bCs/>
          <w:highlight w:val="green"/>
        </w:rPr>
        <w:t>ANSWER</w:t>
      </w:r>
      <w:r>
        <w:t>:</w:t>
      </w:r>
      <w:r>
        <w:tab/>
      </w:r>
      <w:r w:rsidR="0029020E">
        <w:t>Yes,</w:t>
      </w:r>
      <w:r>
        <w:t xml:space="preserve"> should share what you’r</w:t>
      </w:r>
      <w:r w:rsidR="0029020E">
        <w:t>e</w:t>
      </w:r>
      <w:r>
        <w:t xml:space="preserve"> considering and add to Tag #5</w:t>
      </w:r>
    </w:p>
    <w:p w14:paraId="0CB3C1E7" w14:textId="67228099" w:rsidR="005E038A" w:rsidRDefault="005E038A" w:rsidP="005B21DF">
      <w:pPr>
        <w:spacing w:after="0"/>
        <w:ind w:left="1440" w:hanging="1440"/>
      </w:pPr>
    </w:p>
    <w:p w14:paraId="31AC6AF0" w14:textId="5EB2FA9E" w:rsidR="005E038A" w:rsidRDefault="005E038A" w:rsidP="005B21DF">
      <w:pPr>
        <w:spacing w:after="0"/>
        <w:ind w:left="1440" w:hanging="1440"/>
      </w:pPr>
      <w:r>
        <w:tab/>
      </w:r>
      <w:r w:rsidR="0029020E">
        <w:t>Andrew added</w:t>
      </w:r>
      <w:r>
        <w:t xml:space="preserve"> “Sounds good”.  Tag #5 and add to narrative.  I will q</w:t>
      </w:r>
      <w:r w:rsidR="0029020E">
        <w:t>ueue up email to the IRP leads to see what NWP and PSE are doing on this front and point you in a direction.</w:t>
      </w:r>
    </w:p>
    <w:p w14:paraId="6C638E2B" w14:textId="77777777" w:rsidR="009A71EE" w:rsidRDefault="009A71EE" w:rsidP="005B21DF">
      <w:pPr>
        <w:spacing w:after="0"/>
        <w:ind w:left="1440" w:hanging="1440"/>
        <w:rPr>
          <w:b/>
          <w:bCs/>
        </w:rPr>
      </w:pPr>
    </w:p>
    <w:p w14:paraId="6D65EEE3" w14:textId="26B40535" w:rsidR="009A71EE" w:rsidRDefault="00B0002C" w:rsidP="009A71EE">
      <w:pPr>
        <w:spacing w:after="0"/>
        <w:ind w:left="1440" w:hanging="1440"/>
      </w:pPr>
      <w:r>
        <w:rPr>
          <w:b/>
          <w:bCs/>
        </w:rPr>
        <w:t>Presentation #</w:t>
      </w:r>
      <w:r w:rsidR="009A71EE">
        <w:rPr>
          <w:b/>
          <w:bCs/>
        </w:rPr>
        <w:t xml:space="preserve">2 - DSM Forecast, 2020 IRP </w:t>
      </w:r>
      <w:r w:rsidR="009A71EE">
        <w:t>(Monica Cowlishaw &amp; Philip Hensyel)</w:t>
      </w:r>
    </w:p>
    <w:p w14:paraId="1345709E" w14:textId="7A8A6FF3" w:rsidR="0029020E" w:rsidRPr="00B0002C" w:rsidRDefault="0029020E" w:rsidP="005B21DF">
      <w:pPr>
        <w:spacing w:after="0"/>
        <w:ind w:left="1440" w:hanging="1440"/>
        <w:rPr>
          <w:b/>
          <w:bCs/>
        </w:rPr>
      </w:pPr>
    </w:p>
    <w:p w14:paraId="14A46342" w14:textId="6AE7A16E" w:rsidR="00B0002C" w:rsidRDefault="00B0002C" w:rsidP="00B0002C">
      <w:pPr>
        <w:spacing w:after="0"/>
      </w:pPr>
      <w:r>
        <w:rPr>
          <w:b/>
          <w:bCs/>
        </w:rPr>
        <w:t xml:space="preserve">Slide #46 -2020 Forecast Updates </w:t>
      </w:r>
      <w:r>
        <w:t>(Phillip Hensyel)</w:t>
      </w:r>
    </w:p>
    <w:p w14:paraId="39615D39" w14:textId="60924A33" w:rsidR="00B0002C" w:rsidRDefault="00B0002C" w:rsidP="00B0002C">
      <w:pPr>
        <w:spacing w:after="0"/>
      </w:pPr>
    </w:p>
    <w:p w14:paraId="67357917" w14:textId="5CDC086F" w:rsidR="00B0002C" w:rsidRDefault="00B0002C" w:rsidP="00B0002C">
      <w:pPr>
        <w:spacing w:after="0"/>
      </w:pPr>
      <w:r w:rsidRPr="00B0002C">
        <w:rPr>
          <w:b/>
          <w:bCs/>
          <w:highlight w:val="yellow"/>
        </w:rPr>
        <w:t>QUESTION</w:t>
      </w:r>
      <w:r>
        <w:t>:</w:t>
      </w:r>
      <w:r>
        <w:tab/>
        <w:t xml:space="preserve">Andrew asked...remind me is the discount rate in the most recent </w:t>
      </w:r>
      <w:r w:rsidRPr="00A520B1">
        <w:t>GRC</w:t>
      </w:r>
      <w:r>
        <w:t>?</w:t>
      </w:r>
    </w:p>
    <w:p w14:paraId="31005786" w14:textId="384CD687" w:rsidR="00B0002C" w:rsidRDefault="00B0002C" w:rsidP="00B0002C">
      <w:pPr>
        <w:spacing w:after="0"/>
        <w:ind w:left="1440" w:hanging="1440"/>
      </w:pPr>
      <w:r w:rsidRPr="00B0002C">
        <w:rPr>
          <w:b/>
          <w:bCs/>
          <w:highlight w:val="green"/>
        </w:rPr>
        <w:t>ANSWER</w:t>
      </w:r>
      <w:r>
        <w:t>:</w:t>
      </w:r>
      <w:r>
        <w:tab/>
        <w:t>Phillip asked Devin...Devin said for CNGC it is tied to the 30-year fixed price, mortgage rate between 4.43 and 4.3%</w:t>
      </w:r>
    </w:p>
    <w:p w14:paraId="76CEC53E" w14:textId="7571D14F" w:rsidR="00B0002C" w:rsidRDefault="00B0002C" w:rsidP="00B0002C">
      <w:pPr>
        <w:spacing w:after="0"/>
        <w:ind w:left="1440" w:hanging="1440"/>
      </w:pPr>
    </w:p>
    <w:p w14:paraId="6658F18A" w14:textId="6F96CC2C" w:rsidR="00B0002C" w:rsidRDefault="009A71EE" w:rsidP="00B0002C">
      <w:pPr>
        <w:spacing w:after="0"/>
        <w:ind w:left="1440" w:hanging="1440"/>
      </w:pPr>
      <w:r>
        <w:rPr>
          <w:b/>
          <w:bCs/>
        </w:rPr>
        <w:t>COMMERCIAL &amp; INDUSTRIAL</w:t>
      </w:r>
    </w:p>
    <w:p w14:paraId="0723B085" w14:textId="7F378D98" w:rsidR="009A71EE" w:rsidRDefault="009A71EE" w:rsidP="00B0002C">
      <w:pPr>
        <w:spacing w:after="0"/>
        <w:ind w:left="1440" w:hanging="1440"/>
      </w:pPr>
    </w:p>
    <w:p w14:paraId="4F55C2C4" w14:textId="33BF3EAA" w:rsidR="009A71EE" w:rsidRDefault="009A71EE" w:rsidP="009A71EE">
      <w:pPr>
        <w:spacing w:after="0"/>
      </w:pPr>
      <w:r w:rsidRPr="009A71EE">
        <w:rPr>
          <w:b/>
          <w:bCs/>
          <w:highlight w:val="yellow"/>
        </w:rPr>
        <w:t>QUESTION</w:t>
      </w:r>
      <w:r>
        <w:t>:</w:t>
      </w:r>
      <w:r>
        <w:tab/>
        <w:t>Andrew asked when you have a baseline forecast, is it a “baseline” usage?</w:t>
      </w:r>
    </w:p>
    <w:p w14:paraId="38691E61" w14:textId="3A196A54" w:rsidR="009A71EE" w:rsidRDefault="009A71EE" w:rsidP="009A71EE">
      <w:pPr>
        <w:spacing w:after="0"/>
        <w:ind w:left="1440" w:hanging="1440"/>
      </w:pPr>
      <w:r w:rsidRPr="009A71EE">
        <w:rPr>
          <w:b/>
          <w:bCs/>
          <w:highlight w:val="green"/>
        </w:rPr>
        <w:t>ANSWER</w:t>
      </w:r>
      <w:r>
        <w:t>:</w:t>
      </w:r>
      <w:r>
        <w:tab/>
        <w:t>Phillip said</w:t>
      </w:r>
      <w:r w:rsidR="003D652C">
        <w:t xml:space="preserve">, it is </w:t>
      </w:r>
      <w:r>
        <w:t>based on the last CPA and last IRP assumptions.  Based on the calculation for the new Avoided Cost</w:t>
      </w:r>
      <w:r w:rsidR="003D652C">
        <w:t xml:space="preserve">, to be </w:t>
      </w:r>
      <w:r>
        <w:t>updated later this month, based on 2019 usage.</w:t>
      </w:r>
    </w:p>
    <w:p w14:paraId="7C10F9C5" w14:textId="324AF1EE" w:rsidR="003D652C" w:rsidRDefault="003D652C" w:rsidP="009A71EE">
      <w:pPr>
        <w:spacing w:after="0"/>
        <w:ind w:left="1440" w:hanging="1440"/>
      </w:pPr>
    </w:p>
    <w:p w14:paraId="2E37F86C" w14:textId="4F0E8799" w:rsidR="00CE3A21" w:rsidRPr="00701D80" w:rsidRDefault="00CE3A21" w:rsidP="00C35836">
      <w:pPr>
        <w:spacing w:after="0"/>
      </w:pPr>
      <w:r>
        <w:rPr>
          <w:b/>
          <w:bCs/>
        </w:rPr>
        <w:t>Slide #58 - Additional EE Topics for the IRP</w:t>
      </w:r>
      <w:r w:rsidR="00701D80">
        <w:rPr>
          <w:b/>
          <w:bCs/>
        </w:rPr>
        <w:t xml:space="preserve"> (</w:t>
      </w:r>
      <w:r w:rsidR="00701D80">
        <w:t>Alyn Spector)</w:t>
      </w:r>
    </w:p>
    <w:p w14:paraId="07E42374" w14:textId="46321CBF" w:rsidR="00173171" w:rsidRDefault="00173171" w:rsidP="00173171">
      <w:pPr>
        <w:spacing w:after="0"/>
      </w:pPr>
    </w:p>
    <w:p w14:paraId="0B85A2E8" w14:textId="2213827E" w:rsidR="00173171" w:rsidRDefault="00173171" w:rsidP="00173171">
      <w:pPr>
        <w:spacing w:after="0"/>
        <w:ind w:left="1080" w:hanging="1080"/>
      </w:pPr>
      <w:r w:rsidRPr="00173171">
        <w:rPr>
          <w:b/>
          <w:bCs/>
          <w:highlight w:val="yellow"/>
        </w:rPr>
        <w:t>QUESTION</w:t>
      </w:r>
      <w:r>
        <w:t>:</w:t>
      </w:r>
      <w:r>
        <w:tab/>
        <w:t>Corey asked about the impact of COVID 19 – economic recession... What has Commission done historically when something out of their control happens in meeting targets?</w:t>
      </w:r>
    </w:p>
    <w:p w14:paraId="6181F011" w14:textId="6DB77743" w:rsidR="00173171" w:rsidRDefault="00173171" w:rsidP="00173171">
      <w:pPr>
        <w:spacing w:after="0"/>
        <w:ind w:left="1080" w:hanging="1080"/>
      </w:pPr>
      <w:r w:rsidRPr="00AD6685">
        <w:rPr>
          <w:b/>
          <w:bCs/>
          <w:highlight w:val="green"/>
        </w:rPr>
        <w:t>ANSWER</w:t>
      </w:r>
      <w:r>
        <w:t>:</w:t>
      </w:r>
      <w:r>
        <w:tab/>
        <w:t>Andrew said in 2020 we meet targets or set 2021 targets</w:t>
      </w:r>
      <w:r w:rsidR="00A760A4">
        <w:t>.</w:t>
      </w:r>
    </w:p>
    <w:p w14:paraId="3267404C" w14:textId="77777777" w:rsidR="007414CB" w:rsidRDefault="007414CB" w:rsidP="00173171">
      <w:pPr>
        <w:spacing w:after="0"/>
        <w:ind w:left="1080" w:hanging="1080"/>
      </w:pPr>
    </w:p>
    <w:p w14:paraId="4C3258B1" w14:textId="5070D388" w:rsidR="00173171" w:rsidRDefault="00173171" w:rsidP="00173171">
      <w:pPr>
        <w:spacing w:after="0"/>
        <w:ind w:left="1080" w:hanging="1080"/>
      </w:pPr>
      <w:r w:rsidRPr="00AD6685">
        <w:rPr>
          <w:b/>
          <w:bCs/>
          <w:highlight w:val="yellow"/>
        </w:rPr>
        <w:t>QUESTION</w:t>
      </w:r>
      <w:r>
        <w:t>:</w:t>
      </w:r>
      <w:r>
        <w:tab/>
      </w:r>
      <w:r w:rsidR="0073525D">
        <w:t>Corey asked what would happen if a utility falls short of meeting their goals?</w:t>
      </w:r>
    </w:p>
    <w:p w14:paraId="136FF67B" w14:textId="306DECC3" w:rsidR="0073525D" w:rsidRDefault="0073525D" w:rsidP="00173171">
      <w:pPr>
        <w:spacing w:after="0"/>
        <w:ind w:left="1080" w:hanging="1080"/>
      </w:pPr>
      <w:r w:rsidRPr="00AD6685">
        <w:rPr>
          <w:b/>
          <w:bCs/>
          <w:highlight w:val="green"/>
        </w:rPr>
        <w:t>ANSWER</w:t>
      </w:r>
      <w:r w:rsidRPr="0073525D">
        <w:t>:</w:t>
      </w:r>
      <w:r>
        <w:tab/>
        <w:t xml:space="preserve">Specific answer – I don’t know what happened in the past, 2008/2009 neighborhood similar situation.  No target obligation at that time.  In 2020 </w:t>
      </w:r>
      <w:r w:rsidR="00AD6685">
        <w:t>recommended</w:t>
      </w:r>
      <w:r>
        <w:t xml:space="preserve"> keep shooting for goals – adaptive management.  If company does fall short, more leeway with gas than electricity.  No</w:t>
      </w:r>
      <w:r w:rsidR="00AD6685">
        <w:t>t</w:t>
      </w:r>
      <w:r>
        <w:t xml:space="preserve"> a lot to say on this.</w:t>
      </w:r>
    </w:p>
    <w:p w14:paraId="566FDA17" w14:textId="7605D390" w:rsidR="0073525D" w:rsidRDefault="0073525D" w:rsidP="00173171">
      <w:pPr>
        <w:spacing w:after="0"/>
        <w:ind w:left="1080" w:hanging="1080"/>
        <w:rPr>
          <w:b/>
          <w:bCs/>
        </w:rPr>
      </w:pPr>
      <w:r>
        <w:rPr>
          <w:b/>
          <w:bCs/>
        </w:rPr>
        <w:tab/>
      </w:r>
    </w:p>
    <w:p w14:paraId="58922928" w14:textId="398B93D7" w:rsidR="0073525D" w:rsidRDefault="0073525D" w:rsidP="00173171">
      <w:pPr>
        <w:spacing w:after="0"/>
        <w:ind w:left="1080" w:hanging="1080"/>
      </w:pPr>
      <w:r>
        <w:tab/>
        <w:t>Corey said a lot is unknown right now</w:t>
      </w:r>
      <w:r w:rsidR="00A760A4">
        <w:t>...</w:t>
      </w:r>
      <w:r>
        <w:t>that is expected</w:t>
      </w:r>
      <w:r w:rsidR="00A760A4">
        <w:t>...h</w:t>
      </w:r>
      <w:r>
        <w:t xml:space="preserve">ow Commission </w:t>
      </w:r>
      <w:r w:rsidR="00A760A4">
        <w:t xml:space="preserve">is </w:t>
      </w:r>
      <w:r>
        <w:t>to handle</w:t>
      </w:r>
      <w:r w:rsidR="0091596D">
        <w:t xml:space="preserve"> this</w:t>
      </w:r>
    </w:p>
    <w:p w14:paraId="40662978" w14:textId="1E63EF3D" w:rsidR="0073525D" w:rsidRDefault="0073525D" w:rsidP="00173171">
      <w:pPr>
        <w:spacing w:after="0"/>
        <w:ind w:left="1080" w:hanging="1080"/>
      </w:pPr>
      <w:r>
        <w:tab/>
      </w:r>
    </w:p>
    <w:p w14:paraId="7ADDADC8" w14:textId="3AB37DF7" w:rsidR="0073525D" w:rsidRDefault="0073525D" w:rsidP="00173171">
      <w:pPr>
        <w:spacing w:after="0"/>
        <w:ind w:left="1080" w:hanging="1080"/>
      </w:pPr>
      <w:r>
        <w:tab/>
        <w:t xml:space="preserve">Andrew </w:t>
      </w:r>
      <w:r w:rsidR="00AD6685">
        <w:t>said,</w:t>
      </w:r>
      <w:r>
        <w:t xml:space="preserve"> “A lot is up in the air”.  Glad I meet your expectations.</w:t>
      </w:r>
    </w:p>
    <w:p w14:paraId="12F444ED" w14:textId="4004E38E" w:rsidR="00A760A4" w:rsidRDefault="00A760A4" w:rsidP="00173171">
      <w:pPr>
        <w:spacing w:after="0"/>
        <w:ind w:left="1080" w:hanging="1080"/>
      </w:pPr>
    </w:p>
    <w:p w14:paraId="169AA5EA" w14:textId="3E1A804C" w:rsidR="00A760A4" w:rsidRDefault="00A760A4" w:rsidP="00173171">
      <w:pPr>
        <w:spacing w:after="0"/>
        <w:ind w:left="1080" w:hanging="1080"/>
      </w:pPr>
      <w:r>
        <w:tab/>
        <w:t>Corey further stated that the 2008 requirements were very different, EIA, in place then</w:t>
      </w:r>
      <w:r w:rsidR="007414CB">
        <w:t>.</w:t>
      </w:r>
    </w:p>
    <w:p w14:paraId="32D6D5AE" w14:textId="77777777" w:rsidR="00A760A4" w:rsidRDefault="00A760A4" w:rsidP="00173171">
      <w:pPr>
        <w:spacing w:after="0"/>
        <w:ind w:left="1080" w:hanging="1080"/>
      </w:pPr>
    </w:p>
    <w:p w14:paraId="715337D7" w14:textId="4B0751CD" w:rsidR="00A760A4" w:rsidRDefault="00A760A4" w:rsidP="00173171">
      <w:pPr>
        <w:spacing w:after="0"/>
        <w:ind w:left="1080" w:hanging="1080"/>
      </w:pPr>
      <w:r>
        <w:tab/>
        <w:t>Andrew commented that there was no Renewable requirement but probably   conservation requirements.  Trying to compare now to then, probably shouldn’t do that.</w:t>
      </w:r>
    </w:p>
    <w:p w14:paraId="72DA12B7" w14:textId="330CF03D" w:rsidR="00A760A4" w:rsidRDefault="00A760A4" w:rsidP="00173171">
      <w:pPr>
        <w:spacing w:after="0"/>
        <w:ind w:left="1080" w:hanging="1080"/>
      </w:pPr>
    </w:p>
    <w:p w14:paraId="12693472" w14:textId="01BEFF3D" w:rsidR="00A760A4" w:rsidRDefault="00A760A4" w:rsidP="00173171">
      <w:pPr>
        <w:spacing w:after="0"/>
        <w:ind w:left="1080" w:hanging="1080"/>
      </w:pPr>
      <w:r>
        <w:tab/>
        <w:t>Monica said she appreciates the question.  How do we plan for the unknown?</w:t>
      </w:r>
    </w:p>
    <w:p w14:paraId="175273D2" w14:textId="5131FCA8" w:rsidR="00A760A4" w:rsidRDefault="00A760A4" w:rsidP="00173171">
      <w:pPr>
        <w:spacing w:after="0"/>
        <w:ind w:left="1080" w:hanging="1080"/>
      </w:pPr>
    </w:p>
    <w:p w14:paraId="05B6A0D0" w14:textId="1259C502" w:rsidR="00A760A4" w:rsidRDefault="00A760A4" w:rsidP="00173171">
      <w:pPr>
        <w:spacing w:after="0"/>
        <w:ind w:left="1080" w:hanging="1080"/>
      </w:pPr>
      <w:r>
        <w:tab/>
        <w:t>Phillip added that in reducing targets based on the economy, how do we reduce that goal without being arbitrary?  Utilities making their best efforts to meet goals is very different than saying we “Can’t do it”.</w:t>
      </w:r>
    </w:p>
    <w:p w14:paraId="680672AC" w14:textId="5A6A2A8B" w:rsidR="00A760A4" w:rsidRDefault="00A760A4" w:rsidP="00173171">
      <w:pPr>
        <w:spacing w:after="0"/>
        <w:ind w:left="1080" w:hanging="1080"/>
      </w:pPr>
    </w:p>
    <w:p w14:paraId="18290C42" w14:textId="1382DC62" w:rsidR="00A760A4" w:rsidRDefault="00A760A4" w:rsidP="00A760A4">
      <w:pPr>
        <w:spacing w:after="0"/>
        <w:ind w:left="1080" w:hanging="1080"/>
      </w:pPr>
      <w:r w:rsidRPr="00A760A4">
        <w:rPr>
          <w:b/>
          <w:bCs/>
          <w:highlight w:val="yellow"/>
        </w:rPr>
        <w:t>QUESTION</w:t>
      </w:r>
      <w:r>
        <w:t>:</w:t>
      </w:r>
      <w:r>
        <w:tab/>
      </w:r>
      <w:r w:rsidRPr="00A760A4">
        <w:t>Andrew asked, is the current situation, recession and not getting as much</w:t>
      </w:r>
      <w:r>
        <w:t xml:space="preserve"> conservation as expected showing up in the LoadMap model?</w:t>
      </w:r>
    </w:p>
    <w:p w14:paraId="1E4D4590" w14:textId="16FF2D79" w:rsidR="00A760A4" w:rsidRPr="00A760A4" w:rsidRDefault="00A760A4" w:rsidP="00A760A4">
      <w:pPr>
        <w:spacing w:after="0"/>
        <w:ind w:left="1080" w:hanging="1080"/>
      </w:pPr>
      <w:r w:rsidRPr="00A760A4">
        <w:rPr>
          <w:b/>
          <w:bCs/>
          <w:highlight w:val="green"/>
        </w:rPr>
        <w:t>ANSWER</w:t>
      </w:r>
      <w:r>
        <w:t>:</w:t>
      </w:r>
      <w:r>
        <w:tab/>
        <w:t>Monica said she doesn’t believe it shows up.  Phillip said it does not show up currently but will bring up this to AEG.  Andrew appreciated this and Phillip said he would have a better answer at TAG #5.</w:t>
      </w:r>
    </w:p>
    <w:p w14:paraId="35EEEC37" w14:textId="652EB405" w:rsidR="00A760A4" w:rsidRDefault="00A760A4" w:rsidP="00A760A4">
      <w:pPr>
        <w:spacing w:after="0"/>
      </w:pPr>
      <w:r>
        <w:tab/>
      </w:r>
    </w:p>
    <w:p w14:paraId="4BBD06DF" w14:textId="2E71B638" w:rsidR="00A760A4" w:rsidRDefault="005C1B74" w:rsidP="00A760A4">
      <w:pPr>
        <w:spacing w:after="0"/>
      </w:pPr>
      <w:r>
        <w:rPr>
          <w:b/>
          <w:bCs/>
        </w:rPr>
        <w:t xml:space="preserve">Presentation #3 – RENEWABLE NATURAL GAS </w:t>
      </w:r>
      <w:r>
        <w:t>(Brian Cunnington)</w:t>
      </w:r>
    </w:p>
    <w:p w14:paraId="1BE67737" w14:textId="77777777" w:rsidR="00A520B1" w:rsidRDefault="00A520B1" w:rsidP="00212778">
      <w:pPr>
        <w:spacing w:after="0"/>
        <w:rPr>
          <w:b/>
          <w:bCs/>
        </w:rPr>
      </w:pPr>
    </w:p>
    <w:p w14:paraId="61D9B41A" w14:textId="66A3259A" w:rsidR="00212778" w:rsidRDefault="00212778" w:rsidP="00212778">
      <w:pPr>
        <w:spacing w:after="0"/>
        <w:rPr>
          <w:b/>
          <w:bCs/>
        </w:rPr>
      </w:pPr>
      <w:r>
        <w:rPr>
          <w:b/>
          <w:bCs/>
        </w:rPr>
        <w:t>Slide #64 – Carbon Intensity</w:t>
      </w:r>
    </w:p>
    <w:p w14:paraId="1095504E" w14:textId="05D9B4BE" w:rsidR="00AC2D1A" w:rsidRDefault="00AC2D1A" w:rsidP="00AC2D1A">
      <w:pPr>
        <w:spacing w:after="0"/>
      </w:pPr>
    </w:p>
    <w:p w14:paraId="0BF7808B" w14:textId="23D3625B" w:rsidR="00AC2D1A" w:rsidRDefault="00AC2D1A" w:rsidP="00AC2D1A">
      <w:pPr>
        <w:spacing w:after="0"/>
      </w:pPr>
      <w:r w:rsidRPr="00AC2D1A">
        <w:rPr>
          <w:b/>
          <w:bCs/>
          <w:highlight w:val="yellow"/>
        </w:rPr>
        <w:t>QUESTION</w:t>
      </w:r>
      <w:r>
        <w:t>:</w:t>
      </w:r>
      <w:r>
        <w:tab/>
        <w:t>Andrew asked if this is “subjective</w:t>
      </w:r>
      <w:r w:rsidR="001F2632">
        <w:t>”</w:t>
      </w:r>
      <w:r>
        <w:t xml:space="preserve"> and if there is a lot of uncertainty?</w:t>
      </w:r>
    </w:p>
    <w:p w14:paraId="294464EC" w14:textId="567DD657" w:rsidR="00AC2D1A" w:rsidRDefault="00AC2D1A" w:rsidP="00AC2D1A">
      <w:pPr>
        <w:spacing w:after="0"/>
        <w:ind w:left="1440" w:hanging="1440"/>
      </w:pPr>
      <w:r w:rsidRPr="00AC2D1A">
        <w:rPr>
          <w:b/>
          <w:bCs/>
          <w:highlight w:val="green"/>
        </w:rPr>
        <w:t>ANSWER</w:t>
      </w:r>
      <w:r>
        <w:t>:</w:t>
      </w:r>
      <w:r>
        <w:tab/>
        <w:t>Devin answered “yes”, about carbon intensity (CI) and how to apply CI to RNG values.  How good is the carbon reduction value</w:t>
      </w:r>
      <w:r w:rsidR="001F2632">
        <w:t>...</w:t>
      </w:r>
      <w:r>
        <w:t>demand side management, purchasing RNG and REC’s</w:t>
      </w:r>
      <w:r w:rsidR="001F2632">
        <w:t>?</w:t>
      </w:r>
      <w:r>
        <w:t xml:space="preserve">    Do you look at a project based on what type of project it is?  Call RNG, RNG and take a simple average of all the RNG projects.  We follow rulemaking and prescriptive values for treatment.  This is the best we have.  If you have any input or opinions, let us know.  This is all still very dynamic and up in the air.  </w:t>
      </w:r>
      <w:r w:rsidR="001F2632">
        <w:t>The t</w:t>
      </w:r>
      <w:r>
        <w:t>ype of project “moves the needle”.  Some may argue it moves it positively!  We are following this closely.</w:t>
      </w:r>
    </w:p>
    <w:p w14:paraId="3494996E" w14:textId="43CED1ED" w:rsidR="001F2632" w:rsidRDefault="001F2632" w:rsidP="00AC2D1A">
      <w:pPr>
        <w:spacing w:after="0"/>
        <w:ind w:left="1440" w:hanging="1440"/>
      </w:pPr>
    </w:p>
    <w:p w14:paraId="5DA2A102" w14:textId="6FA2C714" w:rsidR="009050A6" w:rsidRDefault="009050A6" w:rsidP="009050A6">
      <w:pPr>
        <w:spacing w:after="0"/>
        <w:rPr>
          <w:b/>
          <w:bCs/>
        </w:rPr>
      </w:pPr>
      <w:r>
        <w:rPr>
          <w:b/>
          <w:bCs/>
        </w:rPr>
        <w:lastRenderedPageBreak/>
        <w:t>Slide #66 – Regulatory Matters regarding RNG (cont’d)</w:t>
      </w:r>
    </w:p>
    <w:p w14:paraId="0DB960B1" w14:textId="66F6DF73" w:rsidR="001644D3" w:rsidRDefault="001644D3" w:rsidP="001644D3">
      <w:pPr>
        <w:spacing w:after="0"/>
      </w:pPr>
    </w:p>
    <w:p w14:paraId="767BD23C" w14:textId="11BF5F6F" w:rsidR="001644D3" w:rsidRDefault="001644D3" w:rsidP="001644D3">
      <w:pPr>
        <w:spacing w:after="0"/>
      </w:pPr>
      <w:r w:rsidRPr="00AC2D1A">
        <w:rPr>
          <w:b/>
          <w:bCs/>
          <w:highlight w:val="yellow"/>
        </w:rPr>
        <w:t>QUESTION</w:t>
      </w:r>
      <w:r>
        <w:rPr>
          <w:b/>
          <w:bCs/>
        </w:rPr>
        <w:t>:</w:t>
      </w:r>
      <w:r>
        <w:rPr>
          <w:b/>
          <w:bCs/>
        </w:rPr>
        <w:tab/>
      </w:r>
      <w:r>
        <w:t>Brian R asked Andrew – Should we be following anything else?</w:t>
      </w:r>
    </w:p>
    <w:p w14:paraId="73243839" w14:textId="48DB33D4" w:rsidR="001644D3" w:rsidRDefault="001644D3" w:rsidP="001644D3">
      <w:pPr>
        <w:spacing w:after="0"/>
      </w:pPr>
      <w:r w:rsidRPr="00AC2D1A">
        <w:rPr>
          <w:b/>
          <w:bCs/>
          <w:highlight w:val="green"/>
        </w:rPr>
        <w:t>ANSWER</w:t>
      </w:r>
      <w:r>
        <w:t>:</w:t>
      </w:r>
      <w:r>
        <w:tab/>
        <w:t>Andrew answered, “I can’t think of anything right now.”</w:t>
      </w:r>
    </w:p>
    <w:p w14:paraId="7C908844" w14:textId="77777777" w:rsidR="001644D3" w:rsidRDefault="001644D3" w:rsidP="001644D3">
      <w:pPr>
        <w:spacing w:after="0"/>
        <w:rPr>
          <w:b/>
          <w:bCs/>
          <w:highlight w:val="yellow"/>
        </w:rPr>
      </w:pPr>
    </w:p>
    <w:p w14:paraId="1C603105" w14:textId="6451360B" w:rsidR="001644D3" w:rsidRDefault="001644D3" w:rsidP="001644D3">
      <w:pPr>
        <w:spacing w:after="0"/>
      </w:pPr>
      <w:r w:rsidRPr="001644D3">
        <w:rPr>
          <w:b/>
          <w:bCs/>
          <w:highlight w:val="yellow"/>
        </w:rPr>
        <w:t>QUESTION</w:t>
      </w:r>
      <w:r>
        <w:t>:</w:t>
      </w:r>
      <w:r>
        <w:tab/>
        <w:t xml:space="preserve">Andrew asked was the state study done 2 to 3 years ago, or was </w:t>
      </w:r>
      <w:r w:rsidR="00A520B1">
        <w:t>this</w:t>
      </w:r>
      <w:r>
        <w:t xml:space="preserve"> new?</w:t>
      </w:r>
    </w:p>
    <w:p w14:paraId="3443E790" w14:textId="0627A53B" w:rsidR="001644D3" w:rsidRDefault="001644D3" w:rsidP="001644D3">
      <w:pPr>
        <w:spacing w:after="0"/>
      </w:pPr>
      <w:r w:rsidRPr="001644D3">
        <w:rPr>
          <w:b/>
          <w:bCs/>
          <w:highlight w:val="green"/>
        </w:rPr>
        <w:t>ANSWER</w:t>
      </w:r>
      <w:r>
        <w:t>:</w:t>
      </w:r>
      <w:r>
        <w:tab/>
        <w:t>Brian said it was done 2 to 3 years ago.</w:t>
      </w:r>
    </w:p>
    <w:p w14:paraId="39FA8F17" w14:textId="5C504A35" w:rsidR="00B12008" w:rsidRDefault="00B12008" w:rsidP="001644D3">
      <w:pPr>
        <w:spacing w:after="0"/>
      </w:pPr>
    </w:p>
    <w:p w14:paraId="36EC97C9" w14:textId="07972899" w:rsidR="00B12008" w:rsidRDefault="00B12008" w:rsidP="00B12008">
      <w:pPr>
        <w:spacing w:after="0"/>
        <w:rPr>
          <w:b/>
          <w:bCs/>
        </w:rPr>
      </w:pPr>
      <w:r>
        <w:rPr>
          <w:b/>
          <w:bCs/>
        </w:rPr>
        <w:t>Slide #70 – CNGC’s RNG Goals</w:t>
      </w:r>
    </w:p>
    <w:p w14:paraId="3322F1F6" w14:textId="27F13A59" w:rsidR="00D93700" w:rsidRDefault="00D93700" w:rsidP="00D93700">
      <w:pPr>
        <w:spacing w:after="0"/>
      </w:pPr>
    </w:p>
    <w:p w14:paraId="6C582ADE" w14:textId="405E012E" w:rsidR="00D93700" w:rsidRDefault="00D93700" w:rsidP="00D93700">
      <w:pPr>
        <w:spacing w:after="0"/>
      </w:pPr>
      <w:r w:rsidRPr="00BA075C">
        <w:rPr>
          <w:b/>
          <w:bCs/>
          <w:highlight w:val="yellow"/>
        </w:rPr>
        <w:t>QUESTION</w:t>
      </w:r>
      <w:r>
        <w:t>:</w:t>
      </w:r>
      <w:r>
        <w:tab/>
        <w:t>Andrew asked if currently CNGC has any RNG?</w:t>
      </w:r>
    </w:p>
    <w:p w14:paraId="71600944" w14:textId="5519FFC4" w:rsidR="00D93700" w:rsidRDefault="00D93700" w:rsidP="00D93700">
      <w:pPr>
        <w:spacing w:after="0"/>
      </w:pPr>
      <w:r w:rsidRPr="00BA075C">
        <w:rPr>
          <w:b/>
          <w:bCs/>
          <w:highlight w:val="green"/>
        </w:rPr>
        <w:t>ANSWER</w:t>
      </w:r>
      <w:r>
        <w:t>:</w:t>
      </w:r>
      <w:r>
        <w:tab/>
        <w:t>Brian C said no</w:t>
      </w:r>
      <w:r w:rsidR="00BA075C">
        <w:t>ne currently</w:t>
      </w:r>
      <w:r>
        <w:t xml:space="preserve"> signed up for </w:t>
      </w:r>
      <w:r w:rsidR="00BA075C">
        <w:t>it flowing on our system.</w:t>
      </w:r>
    </w:p>
    <w:p w14:paraId="6175E555" w14:textId="60239546" w:rsidR="00BA075C" w:rsidRDefault="00BA075C" w:rsidP="00D93700">
      <w:pPr>
        <w:spacing w:after="0"/>
      </w:pPr>
    </w:p>
    <w:p w14:paraId="50228887" w14:textId="5421E6FE" w:rsidR="001D3F87" w:rsidRDefault="001D3F87" w:rsidP="00D93700">
      <w:pPr>
        <w:spacing w:after="0"/>
      </w:pPr>
      <w:r>
        <w:rPr>
          <w:b/>
          <w:bCs/>
        </w:rPr>
        <w:t xml:space="preserve">Presentation #4 – Discussion of RNG Cost Effectiveness Evaluation Tool </w:t>
      </w:r>
      <w:r>
        <w:t>(Devin McGreal)</w:t>
      </w:r>
    </w:p>
    <w:p w14:paraId="33A77B30" w14:textId="3B2D9CE8" w:rsidR="001D3F87" w:rsidRDefault="001D3F87" w:rsidP="00D93700">
      <w:pPr>
        <w:spacing w:after="0"/>
      </w:pPr>
    </w:p>
    <w:p w14:paraId="5FE93A29" w14:textId="451489C6" w:rsidR="001D3F87" w:rsidRDefault="001D3F87" w:rsidP="00D93700">
      <w:pPr>
        <w:spacing w:after="0"/>
      </w:pPr>
      <w:r>
        <w:rPr>
          <w:b/>
          <w:bCs/>
        </w:rPr>
        <w:t>Slide #73 – Top Level Discussion</w:t>
      </w:r>
    </w:p>
    <w:p w14:paraId="5D86DD1A" w14:textId="77777777" w:rsidR="001D3F87" w:rsidRPr="001D3F87" w:rsidRDefault="001D3F87" w:rsidP="00D34EEE">
      <w:pPr>
        <w:pStyle w:val="ListParagraph"/>
        <w:spacing w:after="0"/>
      </w:pPr>
    </w:p>
    <w:p w14:paraId="4D00BC5C" w14:textId="33BFD892" w:rsidR="00D34EEE" w:rsidRDefault="00D34EEE" w:rsidP="00D93700">
      <w:pPr>
        <w:spacing w:after="0"/>
      </w:pPr>
      <w:r w:rsidRPr="00D34EEE">
        <w:rPr>
          <w:b/>
          <w:bCs/>
          <w:highlight w:val="yellow"/>
        </w:rPr>
        <w:t>QUESTION</w:t>
      </w:r>
      <w:r>
        <w:t>:</w:t>
      </w:r>
      <w:r>
        <w:tab/>
        <w:t>Internally... should we do this project or not?</w:t>
      </w:r>
    </w:p>
    <w:p w14:paraId="757608C9" w14:textId="77777777" w:rsidR="00D34EEE" w:rsidRDefault="00D34EEE" w:rsidP="00D34EEE">
      <w:pPr>
        <w:spacing w:after="0"/>
        <w:ind w:left="1440" w:hanging="1440"/>
      </w:pPr>
      <w:r w:rsidRPr="00D34EEE">
        <w:rPr>
          <w:b/>
          <w:bCs/>
          <w:highlight w:val="green"/>
        </w:rPr>
        <w:t>ANSWER</w:t>
      </w:r>
      <w:r>
        <w:t>:</w:t>
      </w:r>
      <w:r>
        <w:tab/>
        <w:t xml:space="preserve">Devin said it depends if OR wants this in their IRP (for 2020 we talk about RNG).  </w:t>
      </w:r>
    </w:p>
    <w:p w14:paraId="61E41B33" w14:textId="4C3C01C0" w:rsidR="00D34EEE" w:rsidRDefault="00D34EEE" w:rsidP="00D34EEE">
      <w:pPr>
        <w:spacing w:after="0"/>
        <w:ind w:left="1440"/>
      </w:pPr>
      <w:r>
        <w:t>Cost effectiveness rationale finalized is good for IRP</w:t>
      </w:r>
    </w:p>
    <w:p w14:paraId="351C10F8" w14:textId="10C3DB5B" w:rsidR="00D34EEE" w:rsidRDefault="00D34EEE" w:rsidP="00D34EEE">
      <w:pPr>
        <w:spacing w:after="0"/>
        <w:ind w:left="1440"/>
      </w:pPr>
    </w:p>
    <w:p w14:paraId="44C2DCB1" w14:textId="1D7745B1" w:rsidR="00D34EEE" w:rsidRDefault="00D34EEE" w:rsidP="00D34EEE">
      <w:pPr>
        <w:spacing w:after="0"/>
        <w:ind w:left="1440"/>
      </w:pPr>
      <w:r>
        <w:t>Andrew added that ultimately, it is good for the IRP</w:t>
      </w:r>
    </w:p>
    <w:p w14:paraId="03B953EC" w14:textId="77D5362F" w:rsidR="00D34EEE" w:rsidRDefault="00D34EEE" w:rsidP="00D34EEE">
      <w:pPr>
        <w:spacing w:after="0"/>
        <w:ind w:left="1440"/>
      </w:pPr>
    </w:p>
    <w:p w14:paraId="498CA4C8" w14:textId="176BFEF8" w:rsidR="00D34EEE" w:rsidRDefault="00D34EEE" w:rsidP="00D34EEE">
      <w:pPr>
        <w:spacing w:after="0"/>
        <w:ind w:left="1440"/>
      </w:pPr>
      <w:r>
        <w:t>Devin said “Exactly”, 2022-2024 might be more solidified.  Not in this IRP but say this is what we are doing.</w:t>
      </w:r>
    </w:p>
    <w:p w14:paraId="65EAECAF" w14:textId="0086E36C" w:rsidR="00D34EEE" w:rsidRDefault="00D34EEE" w:rsidP="00D34EEE">
      <w:pPr>
        <w:spacing w:after="0"/>
        <w:ind w:left="1440"/>
      </w:pPr>
    </w:p>
    <w:p w14:paraId="51CF64A6" w14:textId="44EF2F7E" w:rsidR="00D34EEE" w:rsidRDefault="00D34EEE" w:rsidP="00D34EEE">
      <w:pPr>
        <w:spacing w:after="0"/>
        <w:ind w:left="1440"/>
      </w:pPr>
      <w:r>
        <w:t>Mark added that this has not been vetted by the corporation</w:t>
      </w:r>
      <w:r w:rsidR="008E6800">
        <w:t>.</w:t>
      </w:r>
    </w:p>
    <w:p w14:paraId="5C988FC1" w14:textId="63CFB594" w:rsidR="008E6800" w:rsidRDefault="008E6800" w:rsidP="008E6800">
      <w:pPr>
        <w:spacing w:after="0"/>
      </w:pPr>
    </w:p>
    <w:p w14:paraId="3275E022" w14:textId="04735341" w:rsidR="008E6800" w:rsidRDefault="008E6800" w:rsidP="008E6800">
      <w:pPr>
        <w:spacing w:after="0"/>
        <w:rPr>
          <w:b/>
          <w:bCs/>
        </w:rPr>
      </w:pPr>
      <w:r>
        <w:rPr>
          <w:b/>
          <w:bCs/>
        </w:rPr>
        <w:t>Slide #78 – Cost of Gas</w:t>
      </w:r>
    </w:p>
    <w:p w14:paraId="1DFFB1F6" w14:textId="77777777" w:rsidR="00A520B1" w:rsidRDefault="00A520B1" w:rsidP="008B4C1C">
      <w:pPr>
        <w:spacing w:after="0"/>
        <w:ind w:left="1440" w:hanging="1440"/>
        <w:rPr>
          <w:b/>
          <w:bCs/>
          <w:highlight w:val="yellow"/>
        </w:rPr>
      </w:pPr>
    </w:p>
    <w:p w14:paraId="143380D2" w14:textId="1A933FB5" w:rsidR="008B4C1C" w:rsidRDefault="008B4C1C" w:rsidP="008B4C1C">
      <w:pPr>
        <w:spacing w:after="0"/>
        <w:ind w:left="1440" w:hanging="1440"/>
      </w:pPr>
      <w:r w:rsidRPr="008B4C1C">
        <w:rPr>
          <w:b/>
          <w:bCs/>
          <w:highlight w:val="yellow"/>
        </w:rPr>
        <w:t>QUESTION</w:t>
      </w:r>
      <w:r>
        <w:t>:</w:t>
      </w:r>
      <w:r>
        <w:tab/>
        <w:t>Andrew asked how this is done, proposing the same thing with fossil gas price forecast</w:t>
      </w:r>
      <w:r w:rsidR="00541934">
        <w:t>?</w:t>
      </w:r>
    </w:p>
    <w:p w14:paraId="13413F2D" w14:textId="027E0178" w:rsidR="00541934" w:rsidRDefault="00541934" w:rsidP="008B4C1C">
      <w:pPr>
        <w:spacing w:after="0"/>
        <w:ind w:left="1440" w:hanging="1440"/>
      </w:pPr>
      <w:r w:rsidRPr="00541934">
        <w:rPr>
          <w:b/>
          <w:bCs/>
          <w:highlight w:val="green"/>
        </w:rPr>
        <w:t>ANSWER</w:t>
      </w:r>
      <w:r>
        <w:t>:</w:t>
      </w:r>
      <w:r>
        <w:tab/>
        <w:t>Devin said, “Yes”, we forecast at all our basins, then put those prices in.  But with RNG, the need is 1 price vs. 3.  I don’t know which basin would be offset from.  50% of blend of basin price, using 3 basins.</w:t>
      </w:r>
    </w:p>
    <w:p w14:paraId="370B1703" w14:textId="3F7E8D55" w:rsidR="00541934" w:rsidRDefault="00541934" w:rsidP="008B4C1C">
      <w:pPr>
        <w:spacing w:after="0"/>
        <w:ind w:left="1440" w:hanging="1440"/>
      </w:pPr>
    </w:p>
    <w:p w14:paraId="7500CC0B" w14:textId="455D6416" w:rsidR="00541934" w:rsidRDefault="00541934" w:rsidP="008B4C1C">
      <w:pPr>
        <w:spacing w:after="0"/>
        <w:ind w:left="1440" w:hanging="1440"/>
      </w:pPr>
      <w:r>
        <w:rPr>
          <w:b/>
          <w:bCs/>
        </w:rPr>
        <w:t>Slide #79 – Carbon Intensity Factor</w:t>
      </w:r>
    </w:p>
    <w:p w14:paraId="5D4F44B9" w14:textId="77777777" w:rsidR="00541934" w:rsidRDefault="00541934" w:rsidP="00541934">
      <w:pPr>
        <w:spacing w:after="0"/>
      </w:pPr>
    </w:p>
    <w:p w14:paraId="33AF42F3" w14:textId="228AF63A" w:rsidR="00541934" w:rsidRDefault="00A96B02" w:rsidP="00A96B02">
      <w:pPr>
        <w:spacing w:after="0"/>
        <w:ind w:left="1440" w:hanging="1440"/>
      </w:pPr>
      <w:r w:rsidRPr="008B4C1C">
        <w:rPr>
          <w:b/>
          <w:bCs/>
          <w:highlight w:val="yellow"/>
        </w:rPr>
        <w:t>QUESTION</w:t>
      </w:r>
      <w:r>
        <w:t>:</w:t>
      </w:r>
      <w:r>
        <w:tab/>
        <w:t>Andrew asked, your methodology advantages RNG a bit more?  Do you think that would always happen algebraically?</w:t>
      </w:r>
    </w:p>
    <w:p w14:paraId="4814C505" w14:textId="4E364C2C" w:rsidR="00A96B02" w:rsidRDefault="00A96B02" w:rsidP="00A96B02">
      <w:pPr>
        <w:spacing w:after="0"/>
        <w:ind w:left="1440" w:hanging="1440"/>
      </w:pPr>
      <w:r w:rsidRPr="00277CCB">
        <w:rPr>
          <w:b/>
          <w:bCs/>
          <w:highlight w:val="green"/>
        </w:rPr>
        <w:t>ANSWER</w:t>
      </w:r>
      <w:r>
        <w:t>:</w:t>
      </w:r>
      <w:r>
        <w:tab/>
        <w:t>Devin</w:t>
      </w:r>
      <w:r w:rsidR="00E428D9">
        <w:t xml:space="preserve"> answered that it is the </w:t>
      </w:r>
      <w:r>
        <w:t>same #</w:t>
      </w:r>
      <w:r w:rsidR="00E428D9">
        <w:t xml:space="preserve">, but </w:t>
      </w:r>
      <w:r>
        <w:t>hey would have their own difference in conventi</w:t>
      </w:r>
      <w:r w:rsidR="00277CCB">
        <w:t>onal</w:t>
      </w:r>
      <w:r>
        <w:t xml:space="preserve"> and RNG.  We just calculate the ratio – how much better is the RNG and we subtract that from the total.  Ultimately it doe</w:t>
      </w:r>
      <w:r w:rsidR="00277CCB">
        <w:t>s</w:t>
      </w:r>
      <w:r>
        <w:t xml:space="preserve"> the same thing</w:t>
      </w:r>
      <w:r w:rsidR="00277CCB">
        <w:t>!</w:t>
      </w:r>
    </w:p>
    <w:p w14:paraId="7813AF59" w14:textId="263AE15E" w:rsidR="00A96B02" w:rsidRDefault="00A96B02" w:rsidP="00A96B02">
      <w:pPr>
        <w:spacing w:after="0"/>
        <w:ind w:left="1440" w:hanging="1440"/>
      </w:pPr>
    </w:p>
    <w:p w14:paraId="3BE4ACB0" w14:textId="57115E7B" w:rsidR="00A96B02" w:rsidRDefault="00A96B02" w:rsidP="00A96B02">
      <w:pPr>
        <w:spacing w:after="0"/>
        <w:ind w:left="1440" w:hanging="1440"/>
      </w:pPr>
      <w:r>
        <w:tab/>
        <w:t>Andrew said ultimately you end up in the same place</w:t>
      </w:r>
    </w:p>
    <w:p w14:paraId="50626CF3" w14:textId="6AFA7F11" w:rsidR="00A96B02" w:rsidRDefault="00A96B02" w:rsidP="00A96B02">
      <w:pPr>
        <w:spacing w:after="0"/>
        <w:ind w:left="1440" w:hanging="1440"/>
      </w:pPr>
    </w:p>
    <w:p w14:paraId="26E99262" w14:textId="14151206" w:rsidR="00A96B02" w:rsidRDefault="00A96B02" w:rsidP="00A96B02">
      <w:pPr>
        <w:spacing w:after="0"/>
        <w:ind w:left="1440" w:hanging="1440"/>
      </w:pPr>
      <w:r>
        <w:tab/>
        <w:t>Devin said that NWN inspired their calculation on this</w:t>
      </w:r>
      <w:r w:rsidR="00277CCB">
        <w:t>.</w:t>
      </w:r>
    </w:p>
    <w:p w14:paraId="7AFD26B4" w14:textId="77777777" w:rsidR="007D3C70" w:rsidRDefault="007D3C70" w:rsidP="007D3C70">
      <w:pPr>
        <w:spacing w:after="0"/>
      </w:pPr>
    </w:p>
    <w:p w14:paraId="6D8DBA1E" w14:textId="07739F50" w:rsidR="009D5DD2" w:rsidRDefault="007D3C70" w:rsidP="00F65677">
      <w:pPr>
        <w:spacing w:after="0"/>
        <w:rPr>
          <w:b/>
          <w:bCs/>
        </w:rPr>
      </w:pPr>
      <w:r>
        <w:rPr>
          <w:b/>
          <w:bCs/>
        </w:rPr>
        <w:t>Slide #88 – Model Challenges</w:t>
      </w:r>
    </w:p>
    <w:p w14:paraId="04E46415" w14:textId="69072573" w:rsidR="00786926" w:rsidRDefault="00786926" w:rsidP="00786926">
      <w:pPr>
        <w:spacing w:after="0"/>
      </w:pPr>
    </w:p>
    <w:p w14:paraId="5234905B" w14:textId="254C81D5" w:rsidR="00786926" w:rsidRDefault="00786926" w:rsidP="00C74F11">
      <w:pPr>
        <w:spacing w:after="0"/>
        <w:ind w:left="1440" w:hanging="1440"/>
      </w:pPr>
      <w:r w:rsidRPr="00C74F11">
        <w:rPr>
          <w:b/>
          <w:bCs/>
          <w:highlight w:val="yellow"/>
        </w:rPr>
        <w:t>QUESTION</w:t>
      </w:r>
      <w:r>
        <w:t>:</w:t>
      </w:r>
      <w:r>
        <w:tab/>
        <w:t xml:space="preserve">Andrew asked </w:t>
      </w:r>
      <w:r w:rsidR="00C74F11">
        <w:t>if operational Dth’s are greater than contracted, is there room to grow?</w:t>
      </w:r>
    </w:p>
    <w:p w14:paraId="44039CAC" w14:textId="7D7C1E3C" w:rsidR="00C74F11" w:rsidRDefault="00C74F11" w:rsidP="00C74F11">
      <w:pPr>
        <w:spacing w:after="0"/>
        <w:ind w:left="1440" w:hanging="1440"/>
      </w:pPr>
      <w:r w:rsidRPr="00CF1753">
        <w:rPr>
          <w:b/>
          <w:bCs/>
          <w:highlight w:val="green"/>
        </w:rPr>
        <w:lastRenderedPageBreak/>
        <w:t>ANSWER</w:t>
      </w:r>
      <w:r>
        <w:t>:</w:t>
      </w:r>
      <w:r>
        <w:tab/>
        <w:t>Brian said “Yes, in some areas”. With the Wall</w:t>
      </w:r>
      <w:r w:rsidR="007414CB">
        <w:t>a Walla</w:t>
      </w:r>
      <w:r>
        <w:t xml:space="preserve"> lateral, there is a contracted amount at that location but operationally we can get more gas in there.  But in SENDOUT</w:t>
      </w:r>
      <w:r w:rsidR="00CF1753">
        <w:t>® we</w:t>
      </w:r>
      <w:r>
        <w:t xml:space="preserve"> put the contracted value in.</w:t>
      </w:r>
    </w:p>
    <w:p w14:paraId="0E8B614A" w14:textId="1420100E" w:rsidR="00C74F11" w:rsidRDefault="00C74F11" w:rsidP="00C74F11">
      <w:pPr>
        <w:spacing w:after="0"/>
        <w:ind w:left="1440" w:hanging="1440"/>
      </w:pPr>
    </w:p>
    <w:p w14:paraId="2D149718" w14:textId="18EE1857" w:rsidR="00C74F11" w:rsidRDefault="00C74F11" w:rsidP="00C74F11">
      <w:pPr>
        <w:spacing w:after="0"/>
        <w:ind w:left="1440" w:hanging="1440"/>
      </w:pPr>
      <w:r>
        <w:tab/>
        <w:t>Mark said that the</w:t>
      </w:r>
      <w:r w:rsidR="00CF1753">
        <w:t>re is a</w:t>
      </w:r>
      <w:r>
        <w:t xml:space="preserve"> received amount but operationally could receive more.  We put in the IRP </w:t>
      </w:r>
      <w:r w:rsidR="00CF1753">
        <w:t>what</w:t>
      </w:r>
      <w:r>
        <w:t xml:space="preserve"> we are guaranteed for.  Contract #100002 came in because of “open access”.  NWP/GTN had to allocate capacity at that time</w:t>
      </w:r>
      <w:r w:rsidR="00CF1753">
        <w:t>, s</w:t>
      </w:r>
      <w:r>
        <w:t>o we have more delivery rights than receipt rights.  NWP looks at capacity at a “zonal” level – we can have more gas within the zone.</w:t>
      </w:r>
      <w:r w:rsidR="00CF1753">
        <w:t xml:space="preserve">  </w:t>
      </w:r>
    </w:p>
    <w:p w14:paraId="01287695" w14:textId="0859F5B8" w:rsidR="00CF1753" w:rsidRDefault="00CF1753" w:rsidP="00C74F11">
      <w:pPr>
        <w:spacing w:after="0"/>
        <w:ind w:left="1440" w:hanging="1440"/>
      </w:pPr>
    </w:p>
    <w:p w14:paraId="7E34412C" w14:textId="31002BCB" w:rsidR="00CF1753" w:rsidRDefault="00CF1753" w:rsidP="00C74F11">
      <w:pPr>
        <w:spacing w:after="0"/>
        <w:ind w:left="1440" w:hanging="1440"/>
      </w:pPr>
      <w:r>
        <w:tab/>
        <w:t>Andrew said, “I’m with you!”</w:t>
      </w:r>
    </w:p>
    <w:p w14:paraId="6E9CD85F" w14:textId="1225953F" w:rsidR="00CF1753" w:rsidRDefault="00CF1753" w:rsidP="00C74F11">
      <w:pPr>
        <w:spacing w:after="0"/>
        <w:ind w:left="1440" w:hanging="1440"/>
      </w:pPr>
    </w:p>
    <w:p w14:paraId="46DB588B" w14:textId="0677F4DA" w:rsidR="00CF1753" w:rsidRDefault="009C6536" w:rsidP="00C74F11">
      <w:pPr>
        <w:spacing w:after="0"/>
        <w:ind w:left="1440" w:hanging="1440"/>
      </w:pPr>
      <w:r>
        <w:rPr>
          <w:b/>
          <w:bCs/>
        </w:rPr>
        <w:t>Slide #89</w:t>
      </w:r>
      <w:r>
        <w:t xml:space="preserve"> – </w:t>
      </w:r>
      <w:r>
        <w:rPr>
          <w:b/>
          <w:bCs/>
        </w:rPr>
        <w:t>Supply Resource Optimization Process</w:t>
      </w:r>
    </w:p>
    <w:p w14:paraId="73335BEA" w14:textId="2AE3EF7B" w:rsidR="009C6536" w:rsidRDefault="009C6536" w:rsidP="009C6536">
      <w:pPr>
        <w:spacing w:after="0"/>
      </w:pPr>
    </w:p>
    <w:p w14:paraId="056713BC" w14:textId="2CA4D111" w:rsidR="009C6536" w:rsidRDefault="009C6536" w:rsidP="009C6536">
      <w:pPr>
        <w:spacing w:after="0"/>
        <w:ind w:left="1440" w:hanging="1440"/>
      </w:pPr>
      <w:r w:rsidRPr="009C6536">
        <w:rPr>
          <w:b/>
          <w:bCs/>
          <w:highlight w:val="yellow"/>
        </w:rPr>
        <w:t>QUESTION</w:t>
      </w:r>
      <w:r>
        <w:t>:</w:t>
      </w:r>
      <w:r>
        <w:tab/>
        <w:t>After going over the flow chart on Slide #91 Brian asked Staff what else they would like to see...?</w:t>
      </w:r>
    </w:p>
    <w:p w14:paraId="18FAB14C" w14:textId="0903D0E1" w:rsidR="009C6536" w:rsidRDefault="009C6536" w:rsidP="009C6536">
      <w:pPr>
        <w:spacing w:after="0"/>
        <w:ind w:left="1440" w:hanging="1440"/>
      </w:pPr>
      <w:r w:rsidRPr="009C6536">
        <w:rPr>
          <w:b/>
          <w:bCs/>
          <w:highlight w:val="green"/>
        </w:rPr>
        <w:t>ANSWER</w:t>
      </w:r>
      <w:r>
        <w:t>:</w:t>
      </w:r>
      <w:r>
        <w:tab/>
        <w:t>Andrew did not have anything to add at this time.</w:t>
      </w:r>
    </w:p>
    <w:p w14:paraId="727105ED" w14:textId="74FD4C28" w:rsidR="009C6536" w:rsidRDefault="009C6536" w:rsidP="009C6536">
      <w:pPr>
        <w:spacing w:after="0"/>
        <w:ind w:left="1440" w:hanging="1440"/>
      </w:pPr>
    </w:p>
    <w:p w14:paraId="074AD8D4" w14:textId="29D0F821" w:rsidR="00F50A12" w:rsidRDefault="00F50A12" w:rsidP="00F50A12">
      <w:pPr>
        <w:spacing w:after="0"/>
        <w:rPr>
          <w:b/>
          <w:bCs/>
        </w:rPr>
      </w:pPr>
      <w:r>
        <w:rPr>
          <w:b/>
          <w:bCs/>
        </w:rPr>
        <w:t>Slide #95 – Supply Base &amp; Fixed</w:t>
      </w:r>
    </w:p>
    <w:p w14:paraId="1A52693F" w14:textId="77777777" w:rsidR="00F50A12" w:rsidRPr="00F50A12" w:rsidRDefault="00F50A12" w:rsidP="00F50A12">
      <w:pPr>
        <w:pStyle w:val="ListParagraph"/>
        <w:spacing w:after="0"/>
      </w:pPr>
    </w:p>
    <w:p w14:paraId="67AB43FC" w14:textId="1A06F518" w:rsidR="009C6536" w:rsidRDefault="00F50A12" w:rsidP="009C6536">
      <w:pPr>
        <w:spacing w:after="0"/>
      </w:pPr>
      <w:r w:rsidRPr="00F50A12">
        <w:rPr>
          <w:b/>
          <w:bCs/>
          <w:highlight w:val="yellow"/>
        </w:rPr>
        <w:t>QUESTION</w:t>
      </w:r>
      <w:r>
        <w:t>:</w:t>
      </w:r>
      <w:r>
        <w:tab/>
        <w:t>Andrew asked if the base contracts price rates fluctuate...do they follow Nymex?</w:t>
      </w:r>
    </w:p>
    <w:p w14:paraId="16EE8FD2" w14:textId="2241D4E6" w:rsidR="00F50A12" w:rsidRDefault="00F50A12" w:rsidP="00F50A12">
      <w:pPr>
        <w:spacing w:after="0"/>
        <w:ind w:left="1440" w:hanging="1440"/>
      </w:pPr>
      <w:r w:rsidRPr="00F50A12">
        <w:rPr>
          <w:b/>
          <w:bCs/>
          <w:highlight w:val="green"/>
        </w:rPr>
        <w:t>ANSWER</w:t>
      </w:r>
      <w:r>
        <w:t>:</w:t>
      </w:r>
      <w:r>
        <w:tab/>
        <w:t>Base supply contracts use our price forecast.  We input this into SENDOUT® as the base price.</w:t>
      </w:r>
    </w:p>
    <w:p w14:paraId="52914429" w14:textId="29F0B31C" w:rsidR="00F50A12" w:rsidRDefault="00F50A12" w:rsidP="00F50A12">
      <w:pPr>
        <w:spacing w:after="0"/>
        <w:ind w:left="1440" w:hanging="1440"/>
      </w:pPr>
    </w:p>
    <w:p w14:paraId="7F18A62A" w14:textId="346F96CD" w:rsidR="00AB4856" w:rsidRDefault="00AB4856" w:rsidP="00AB4856">
      <w:pPr>
        <w:spacing w:after="0"/>
        <w:rPr>
          <w:b/>
          <w:bCs/>
        </w:rPr>
      </w:pPr>
      <w:r>
        <w:rPr>
          <w:b/>
          <w:bCs/>
        </w:rPr>
        <w:t>Slide #98,</w:t>
      </w:r>
      <w:r w:rsidR="002E5F7D">
        <w:rPr>
          <w:b/>
          <w:bCs/>
        </w:rPr>
        <w:t xml:space="preserve"> #99</w:t>
      </w:r>
      <w:r>
        <w:rPr>
          <w:b/>
          <w:bCs/>
        </w:rPr>
        <w:t xml:space="preserve"> #100 &amp; #101 – Winter Base</w:t>
      </w:r>
      <w:r w:rsidR="002E5F7D">
        <w:rPr>
          <w:b/>
          <w:bCs/>
        </w:rPr>
        <w:t xml:space="preserve"> Supply, Winter Day Supply, Summer Day Supply</w:t>
      </w:r>
    </w:p>
    <w:p w14:paraId="6D2D0731" w14:textId="77777777" w:rsidR="00A520B1" w:rsidRDefault="00A520B1" w:rsidP="002E5F7D">
      <w:pPr>
        <w:spacing w:after="0"/>
        <w:rPr>
          <w:b/>
          <w:bCs/>
          <w:highlight w:val="yellow"/>
        </w:rPr>
      </w:pPr>
    </w:p>
    <w:p w14:paraId="52CEF77C" w14:textId="2540181C" w:rsidR="002E5F7D" w:rsidRDefault="002E5F7D" w:rsidP="002E5F7D">
      <w:pPr>
        <w:spacing w:after="0"/>
      </w:pPr>
      <w:r w:rsidRPr="002E5F7D">
        <w:rPr>
          <w:b/>
          <w:bCs/>
          <w:highlight w:val="yellow"/>
        </w:rPr>
        <w:t>QUESTION</w:t>
      </w:r>
      <w:r>
        <w:t>:</w:t>
      </w:r>
      <w:r>
        <w:tab/>
        <w:t>Andrew asked what “R-Mix” meant?</w:t>
      </w:r>
    </w:p>
    <w:p w14:paraId="7D4CE2B0" w14:textId="534A09DF" w:rsidR="002E5F7D" w:rsidRDefault="002E5F7D" w:rsidP="002E5F7D">
      <w:pPr>
        <w:spacing w:after="0"/>
        <w:ind w:left="1440" w:hanging="1440"/>
      </w:pPr>
      <w:r w:rsidRPr="002E5F7D">
        <w:rPr>
          <w:b/>
          <w:bCs/>
          <w:highlight w:val="green"/>
        </w:rPr>
        <w:t>ANSWER</w:t>
      </w:r>
      <w:r>
        <w:t>:</w:t>
      </w:r>
      <w:r>
        <w:tab/>
        <w:t xml:space="preserve">Brian stated that is </w:t>
      </w:r>
      <w:r w:rsidR="007414CB">
        <w:t>“</w:t>
      </w:r>
      <w:r>
        <w:t>Resource Mix</w:t>
      </w:r>
      <w:r w:rsidR="007414CB">
        <w:t>”</w:t>
      </w:r>
      <w:r>
        <w:t xml:space="preserve"> = SENDOUT® gives us an optimization of supply – but no more than asked.  SENDOUT® decides the daily MDQ.</w:t>
      </w:r>
    </w:p>
    <w:p w14:paraId="7F470C5F" w14:textId="63B28575" w:rsidR="002E5F7D" w:rsidRDefault="002E5F7D" w:rsidP="002E5F7D">
      <w:pPr>
        <w:spacing w:after="0"/>
        <w:ind w:left="1440" w:hanging="1440"/>
      </w:pPr>
    </w:p>
    <w:p w14:paraId="446B1892" w14:textId="50C826E6" w:rsidR="00D1546F" w:rsidRDefault="00D1546F" w:rsidP="00D1546F">
      <w:pPr>
        <w:spacing w:after="0"/>
      </w:pPr>
      <w:r>
        <w:rPr>
          <w:b/>
          <w:bCs/>
        </w:rPr>
        <w:t xml:space="preserve">Presentation #6 – Preliminary Resource Integration Results </w:t>
      </w:r>
      <w:r>
        <w:t>(Devin McGreal)</w:t>
      </w:r>
    </w:p>
    <w:p w14:paraId="29893473" w14:textId="0FADF307" w:rsidR="00D1546F" w:rsidRDefault="00D1546F" w:rsidP="00D1546F">
      <w:pPr>
        <w:spacing w:after="0"/>
      </w:pPr>
    </w:p>
    <w:p w14:paraId="1F50FF74" w14:textId="14CAF97C" w:rsidR="00D1546F" w:rsidRDefault="00D1546F" w:rsidP="00D1546F">
      <w:pPr>
        <w:spacing w:after="0"/>
        <w:rPr>
          <w:b/>
          <w:bCs/>
        </w:rPr>
      </w:pPr>
      <w:r>
        <w:rPr>
          <w:b/>
          <w:bCs/>
        </w:rPr>
        <w:t>Slide #130 – Preliminary Results</w:t>
      </w:r>
      <w:bookmarkStart w:id="0" w:name="_GoBack"/>
      <w:bookmarkEnd w:id="0"/>
    </w:p>
    <w:p w14:paraId="269D56B2" w14:textId="16EDCE55" w:rsidR="00D1546F" w:rsidRDefault="00D1546F" w:rsidP="00D1546F">
      <w:pPr>
        <w:spacing w:after="0"/>
      </w:pPr>
    </w:p>
    <w:p w14:paraId="3C11515F" w14:textId="36EA7545" w:rsidR="00D1546F" w:rsidRDefault="00D1546F" w:rsidP="00D1546F">
      <w:pPr>
        <w:spacing w:after="0"/>
      </w:pPr>
      <w:r>
        <w:rPr>
          <w:b/>
          <w:bCs/>
        </w:rPr>
        <w:t>Slide #131 – Next Steps</w:t>
      </w:r>
    </w:p>
    <w:p w14:paraId="6FB88847" w14:textId="77777777" w:rsidR="00A520B1" w:rsidRDefault="00A520B1" w:rsidP="00F36868">
      <w:pPr>
        <w:spacing w:after="0"/>
        <w:rPr>
          <w:b/>
          <w:bCs/>
        </w:rPr>
      </w:pPr>
    </w:p>
    <w:p w14:paraId="078214A4" w14:textId="03571D8F" w:rsidR="00F36868" w:rsidRPr="00A520B1" w:rsidRDefault="00F36868" w:rsidP="00A520B1">
      <w:pPr>
        <w:spacing w:after="0"/>
        <w:rPr>
          <w:b/>
          <w:bCs/>
        </w:rPr>
      </w:pPr>
      <w:r>
        <w:rPr>
          <w:b/>
          <w:bCs/>
        </w:rPr>
        <w:t>Slide #132 – Remaining Schedule</w:t>
      </w:r>
    </w:p>
    <w:p w14:paraId="09988D99" w14:textId="2FBFCE48" w:rsidR="00C86AE4" w:rsidRDefault="00C86AE4" w:rsidP="00C86AE4">
      <w:pPr>
        <w:pStyle w:val="ListParagraph"/>
        <w:numPr>
          <w:ilvl w:val="0"/>
          <w:numId w:val="69"/>
        </w:numPr>
        <w:spacing w:after="0"/>
      </w:pPr>
      <w:r>
        <w:t>Sep 23</w:t>
      </w:r>
      <w:r>
        <w:tab/>
      </w:r>
      <w:r>
        <w:tab/>
        <w:t>- TAG #5</w:t>
      </w:r>
    </w:p>
    <w:p w14:paraId="6C5971E7" w14:textId="73280638" w:rsidR="00C86AE4" w:rsidRDefault="00C86AE4" w:rsidP="00C86AE4">
      <w:pPr>
        <w:pStyle w:val="ListParagraph"/>
        <w:numPr>
          <w:ilvl w:val="0"/>
          <w:numId w:val="69"/>
        </w:numPr>
        <w:spacing w:after="0"/>
      </w:pPr>
      <w:r>
        <w:t>Nov 17</w:t>
      </w:r>
      <w:r>
        <w:tab/>
      </w:r>
      <w:r>
        <w:tab/>
        <w:t>- Draft of 2020, WA IRP distributed</w:t>
      </w:r>
    </w:p>
    <w:p w14:paraId="61838B34" w14:textId="2ECCE500" w:rsidR="00C86AE4" w:rsidRDefault="00C86AE4" w:rsidP="00C86AE4">
      <w:pPr>
        <w:pStyle w:val="ListParagraph"/>
        <w:numPr>
          <w:ilvl w:val="0"/>
          <w:numId w:val="69"/>
        </w:numPr>
        <w:spacing w:after="0"/>
      </w:pPr>
      <w:r>
        <w:t>Dec 23</w:t>
      </w:r>
      <w:r>
        <w:tab/>
      </w:r>
      <w:r>
        <w:tab/>
        <w:t>- Comments back from stakeholders</w:t>
      </w:r>
    </w:p>
    <w:p w14:paraId="0579F291" w14:textId="3E4E6A4B" w:rsidR="00C86AE4" w:rsidRDefault="00C86AE4" w:rsidP="00C86AE4">
      <w:pPr>
        <w:pStyle w:val="ListParagraph"/>
        <w:numPr>
          <w:ilvl w:val="0"/>
          <w:numId w:val="69"/>
        </w:numPr>
        <w:spacing w:after="0"/>
      </w:pPr>
      <w:r>
        <w:t>Jan 27</w:t>
      </w:r>
      <w:r>
        <w:tab/>
      </w:r>
      <w:r>
        <w:tab/>
        <w:t>- Tag #6</w:t>
      </w:r>
      <w:r w:rsidR="00A520B1">
        <w:t>, if necessary</w:t>
      </w:r>
    </w:p>
    <w:p w14:paraId="543D3A45" w14:textId="4644779C" w:rsidR="00C86AE4" w:rsidRDefault="00C86AE4" w:rsidP="00C86AE4">
      <w:pPr>
        <w:pStyle w:val="ListParagraph"/>
        <w:numPr>
          <w:ilvl w:val="0"/>
          <w:numId w:val="69"/>
        </w:numPr>
        <w:spacing w:after="0"/>
      </w:pPr>
      <w:r>
        <w:t>Feb 26</w:t>
      </w:r>
      <w:r>
        <w:tab/>
      </w:r>
      <w:r>
        <w:tab/>
        <w:t>- IRP filed in Washington</w:t>
      </w:r>
    </w:p>
    <w:p w14:paraId="4BAD6913" w14:textId="20D85867" w:rsidR="00C86AE4" w:rsidRDefault="00C86AE4" w:rsidP="00C86AE4">
      <w:pPr>
        <w:spacing w:after="0"/>
      </w:pPr>
    </w:p>
    <w:p w14:paraId="26C41CFE" w14:textId="3999C23E" w:rsidR="00C86AE4" w:rsidRDefault="00C86AE4" w:rsidP="00C86AE4">
      <w:pPr>
        <w:spacing w:after="0"/>
        <w:rPr>
          <w:b/>
          <w:bCs/>
        </w:rPr>
      </w:pPr>
      <w:r>
        <w:rPr>
          <w:b/>
          <w:bCs/>
        </w:rPr>
        <w:t>Slide #133 – Questions?  Contact information</w:t>
      </w:r>
    </w:p>
    <w:p w14:paraId="1316BB1F" w14:textId="6A1554B3" w:rsidR="00C86AE4" w:rsidRDefault="00C86AE4" w:rsidP="00C86AE4">
      <w:pPr>
        <w:spacing w:after="0"/>
      </w:pPr>
    </w:p>
    <w:p w14:paraId="4F5F38F5" w14:textId="0886FC6F" w:rsidR="00C86AE4" w:rsidRDefault="00C86AE4" w:rsidP="00C86AE4">
      <w:pPr>
        <w:spacing w:after="0"/>
        <w:rPr>
          <w:b/>
          <w:bCs/>
        </w:rPr>
      </w:pPr>
      <w:r>
        <w:rPr>
          <w:b/>
          <w:bCs/>
        </w:rPr>
        <w:t>The meeting was adjourned</w:t>
      </w:r>
    </w:p>
    <w:sectPr w:rsidR="00C86A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2A8A" w14:textId="77777777" w:rsidR="00EC2218" w:rsidRDefault="00EC2218" w:rsidP="006D496F">
      <w:pPr>
        <w:spacing w:after="0"/>
      </w:pPr>
      <w:r>
        <w:separator/>
      </w:r>
    </w:p>
  </w:endnote>
  <w:endnote w:type="continuationSeparator" w:id="0">
    <w:p w14:paraId="3D2CE4CD" w14:textId="77777777" w:rsidR="00EC2218" w:rsidRDefault="00EC2218"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EC2218" w:rsidRDefault="00EC22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7A62C" w14:textId="77777777" w:rsidR="00EC2218" w:rsidRDefault="00EC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EBD8" w14:textId="77777777" w:rsidR="00EC2218" w:rsidRDefault="00EC2218" w:rsidP="006D496F">
      <w:pPr>
        <w:spacing w:after="0"/>
      </w:pPr>
      <w:r>
        <w:separator/>
      </w:r>
    </w:p>
  </w:footnote>
  <w:footnote w:type="continuationSeparator" w:id="0">
    <w:p w14:paraId="302CD641" w14:textId="77777777" w:rsidR="00EC2218" w:rsidRDefault="00EC2218"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715"/>
    <w:multiLevelType w:val="hybridMultilevel"/>
    <w:tmpl w:val="6F14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CDA"/>
    <w:multiLevelType w:val="hybridMultilevel"/>
    <w:tmpl w:val="AEB01E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2CA2"/>
    <w:multiLevelType w:val="hybridMultilevel"/>
    <w:tmpl w:val="08864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55BD"/>
    <w:multiLevelType w:val="hybridMultilevel"/>
    <w:tmpl w:val="ECD689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622E8"/>
    <w:multiLevelType w:val="hybridMultilevel"/>
    <w:tmpl w:val="23FCC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B01C5"/>
    <w:multiLevelType w:val="hybridMultilevel"/>
    <w:tmpl w:val="FEB05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46DE2"/>
    <w:multiLevelType w:val="hybridMultilevel"/>
    <w:tmpl w:val="8768303A"/>
    <w:lvl w:ilvl="0" w:tplc="DEEECD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27C12"/>
    <w:multiLevelType w:val="hybridMultilevel"/>
    <w:tmpl w:val="12D6D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F3457"/>
    <w:multiLevelType w:val="hybridMultilevel"/>
    <w:tmpl w:val="77463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1414"/>
    <w:multiLevelType w:val="hybridMultilevel"/>
    <w:tmpl w:val="D0921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D5276"/>
    <w:multiLevelType w:val="hybridMultilevel"/>
    <w:tmpl w:val="90B4C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E4D8E"/>
    <w:multiLevelType w:val="hybridMultilevel"/>
    <w:tmpl w:val="F29CD6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96E01"/>
    <w:multiLevelType w:val="hybridMultilevel"/>
    <w:tmpl w:val="1C345B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6210C"/>
    <w:multiLevelType w:val="hybridMultilevel"/>
    <w:tmpl w:val="02AE2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B1A45"/>
    <w:multiLevelType w:val="hybridMultilevel"/>
    <w:tmpl w:val="F13A0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542A5"/>
    <w:multiLevelType w:val="hybridMultilevel"/>
    <w:tmpl w:val="D130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A11D2"/>
    <w:multiLevelType w:val="hybridMultilevel"/>
    <w:tmpl w:val="A0509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12548"/>
    <w:multiLevelType w:val="hybridMultilevel"/>
    <w:tmpl w:val="0E30A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06E79"/>
    <w:multiLevelType w:val="hybridMultilevel"/>
    <w:tmpl w:val="AF2EF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3728C"/>
    <w:multiLevelType w:val="hybridMultilevel"/>
    <w:tmpl w:val="88B28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A643E"/>
    <w:multiLevelType w:val="hybridMultilevel"/>
    <w:tmpl w:val="E334E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B4F1F"/>
    <w:multiLevelType w:val="hybridMultilevel"/>
    <w:tmpl w:val="98D8F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F2BEE"/>
    <w:multiLevelType w:val="hybridMultilevel"/>
    <w:tmpl w:val="D72EB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D410D"/>
    <w:multiLevelType w:val="hybridMultilevel"/>
    <w:tmpl w:val="7E8C6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B2B76"/>
    <w:multiLevelType w:val="hybridMultilevel"/>
    <w:tmpl w:val="31C49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97F49"/>
    <w:multiLevelType w:val="hybridMultilevel"/>
    <w:tmpl w:val="B3404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A06F13"/>
    <w:multiLevelType w:val="hybridMultilevel"/>
    <w:tmpl w:val="15722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FC49CF"/>
    <w:multiLevelType w:val="hybridMultilevel"/>
    <w:tmpl w:val="93BE6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077BEE"/>
    <w:multiLevelType w:val="hybridMultilevel"/>
    <w:tmpl w:val="7362E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256342"/>
    <w:multiLevelType w:val="hybridMultilevel"/>
    <w:tmpl w:val="4EEC1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0E1DE2"/>
    <w:multiLevelType w:val="hybridMultilevel"/>
    <w:tmpl w:val="02528350"/>
    <w:lvl w:ilvl="0" w:tplc="201E9A90">
      <w:start w:val="1"/>
      <w:numFmt w:val="decimal"/>
      <w:lvlText w:val="%1."/>
      <w:lvlJc w:val="left"/>
      <w:pPr>
        <w:ind w:left="720" w:hanging="360"/>
      </w:pPr>
      <w:rPr>
        <w:rFonts w:ascii="Century Gothic" w:eastAsiaTheme="minorHAnsi" w:hAnsi="Century Gothic" w:cs="Arial"/>
      </w:rPr>
    </w:lvl>
    <w:lvl w:ilvl="1" w:tplc="F2F2ED70">
      <w:start w:val="1"/>
      <w:numFmt w:val="decimal"/>
      <w:lvlText w:val="%2."/>
      <w:lvlJc w:val="left"/>
      <w:pPr>
        <w:ind w:left="1440" w:hanging="360"/>
      </w:pPr>
      <w:rPr>
        <w:rFonts w:ascii="Century Gothic" w:eastAsiaTheme="minorHAnsi" w:hAnsi="Century Gothic"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44340"/>
    <w:multiLevelType w:val="hybridMultilevel"/>
    <w:tmpl w:val="6FD0E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C101B9"/>
    <w:multiLevelType w:val="hybridMultilevel"/>
    <w:tmpl w:val="A536A6D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39734038"/>
    <w:multiLevelType w:val="hybridMultilevel"/>
    <w:tmpl w:val="B79E9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CC0BC6"/>
    <w:multiLevelType w:val="hybridMultilevel"/>
    <w:tmpl w:val="DA101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73115F"/>
    <w:multiLevelType w:val="hybridMultilevel"/>
    <w:tmpl w:val="58900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84246F"/>
    <w:multiLevelType w:val="hybridMultilevel"/>
    <w:tmpl w:val="E6ECA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4242C2"/>
    <w:multiLevelType w:val="hybridMultilevel"/>
    <w:tmpl w:val="51FC8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53165D"/>
    <w:multiLevelType w:val="hybridMultilevel"/>
    <w:tmpl w:val="4EDA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62B3D"/>
    <w:multiLevelType w:val="hybridMultilevel"/>
    <w:tmpl w:val="E0F80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014ED0"/>
    <w:multiLevelType w:val="hybridMultilevel"/>
    <w:tmpl w:val="34E0E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3E01F5"/>
    <w:multiLevelType w:val="hybridMultilevel"/>
    <w:tmpl w:val="790C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503C8E"/>
    <w:multiLevelType w:val="hybridMultilevel"/>
    <w:tmpl w:val="8F1CBE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542F3"/>
    <w:multiLevelType w:val="hybridMultilevel"/>
    <w:tmpl w:val="29BC54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4E6681"/>
    <w:multiLevelType w:val="hybridMultilevel"/>
    <w:tmpl w:val="81F87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C9783B"/>
    <w:multiLevelType w:val="hybridMultilevel"/>
    <w:tmpl w:val="64185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5305F8"/>
    <w:multiLevelType w:val="hybridMultilevel"/>
    <w:tmpl w:val="3A285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9F61B2"/>
    <w:multiLevelType w:val="hybridMultilevel"/>
    <w:tmpl w:val="68C4B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C45E70"/>
    <w:multiLevelType w:val="hybridMultilevel"/>
    <w:tmpl w:val="454CF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411DBE"/>
    <w:multiLevelType w:val="hybridMultilevel"/>
    <w:tmpl w:val="9210F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437034"/>
    <w:multiLevelType w:val="hybridMultilevel"/>
    <w:tmpl w:val="AE7A0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4B0124"/>
    <w:multiLevelType w:val="hybridMultilevel"/>
    <w:tmpl w:val="4FC6C7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335A9C"/>
    <w:multiLevelType w:val="hybridMultilevel"/>
    <w:tmpl w:val="C6AA0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0F50BF"/>
    <w:multiLevelType w:val="hybridMultilevel"/>
    <w:tmpl w:val="DC7C2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0C192B"/>
    <w:multiLevelType w:val="hybridMultilevel"/>
    <w:tmpl w:val="9600F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44553A"/>
    <w:multiLevelType w:val="hybridMultilevel"/>
    <w:tmpl w:val="A184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67537C"/>
    <w:multiLevelType w:val="hybridMultilevel"/>
    <w:tmpl w:val="24E83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3C6CC3"/>
    <w:multiLevelType w:val="hybridMultilevel"/>
    <w:tmpl w:val="6FE06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5860C8"/>
    <w:multiLevelType w:val="hybridMultilevel"/>
    <w:tmpl w:val="3B74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3B5011"/>
    <w:multiLevelType w:val="hybridMultilevel"/>
    <w:tmpl w:val="BC3E1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F10B8D"/>
    <w:multiLevelType w:val="hybridMultilevel"/>
    <w:tmpl w:val="E452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0D5FFC"/>
    <w:multiLevelType w:val="hybridMultilevel"/>
    <w:tmpl w:val="2DCA2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56113A"/>
    <w:multiLevelType w:val="hybridMultilevel"/>
    <w:tmpl w:val="3D2C2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9C0395"/>
    <w:multiLevelType w:val="hybridMultilevel"/>
    <w:tmpl w:val="40F8B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EE2E5B"/>
    <w:multiLevelType w:val="hybridMultilevel"/>
    <w:tmpl w:val="D2B87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A81044"/>
    <w:multiLevelType w:val="hybridMultilevel"/>
    <w:tmpl w:val="88629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9162EB"/>
    <w:multiLevelType w:val="hybridMultilevel"/>
    <w:tmpl w:val="5DBC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CE11BE"/>
    <w:multiLevelType w:val="hybridMultilevel"/>
    <w:tmpl w:val="BA5E5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2F657A"/>
    <w:multiLevelType w:val="hybridMultilevel"/>
    <w:tmpl w:val="5E008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630DA7"/>
    <w:multiLevelType w:val="hybridMultilevel"/>
    <w:tmpl w:val="C30E8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8"/>
  </w:num>
  <w:num w:numId="3">
    <w:abstractNumId w:val="42"/>
  </w:num>
  <w:num w:numId="4">
    <w:abstractNumId w:val="38"/>
  </w:num>
  <w:num w:numId="5">
    <w:abstractNumId w:val="14"/>
  </w:num>
  <w:num w:numId="6">
    <w:abstractNumId w:val="57"/>
  </w:num>
  <w:num w:numId="7">
    <w:abstractNumId w:val="5"/>
  </w:num>
  <w:num w:numId="8">
    <w:abstractNumId w:val="52"/>
  </w:num>
  <w:num w:numId="9">
    <w:abstractNumId w:val="62"/>
  </w:num>
  <w:num w:numId="10">
    <w:abstractNumId w:val="12"/>
  </w:num>
  <w:num w:numId="11">
    <w:abstractNumId w:val="44"/>
  </w:num>
  <w:num w:numId="12">
    <w:abstractNumId w:val="3"/>
  </w:num>
  <w:num w:numId="13">
    <w:abstractNumId w:val="19"/>
  </w:num>
  <w:num w:numId="14">
    <w:abstractNumId w:val="55"/>
  </w:num>
  <w:num w:numId="15">
    <w:abstractNumId w:val="56"/>
  </w:num>
  <w:num w:numId="16">
    <w:abstractNumId w:val="2"/>
  </w:num>
  <w:num w:numId="17">
    <w:abstractNumId w:val="9"/>
  </w:num>
  <w:num w:numId="18">
    <w:abstractNumId w:val="17"/>
  </w:num>
  <w:num w:numId="19">
    <w:abstractNumId w:val="30"/>
  </w:num>
  <w:num w:numId="20">
    <w:abstractNumId w:val="45"/>
  </w:num>
  <w:num w:numId="21">
    <w:abstractNumId w:val="20"/>
  </w:num>
  <w:num w:numId="22">
    <w:abstractNumId w:val="65"/>
  </w:num>
  <w:num w:numId="23">
    <w:abstractNumId w:val="69"/>
  </w:num>
  <w:num w:numId="24">
    <w:abstractNumId w:val="46"/>
  </w:num>
  <w:num w:numId="25">
    <w:abstractNumId w:val="36"/>
  </w:num>
  <w:num w:numId="26">
    <w:abstractNumId w:val="28"/>
  </w:num>
  <w:num w:numId="27">
    <w:abstractNumId w:val="22"/>
  </w:num>
  <w:num w:numId="28">
    <w:abstractNumId w:val="40"/>
  </w:num>
  <w:num w:numId="29">
    <w:abstractNumId w:val="35"/>
  </w:num>
  <w:num w:numId="30">
    <w:abstractNumId w:val="11"/>
  </w:num>
  <w:num w:numId="31">
    <w:abstractNumId w:val="1"/>
  </w:num>
  <w:num w:numId="32">
    <w:abstractNumId w:val="10"/>
  </w:num>
  <w:num w:numId="33">
    <w:abstractNumId w:val="49"/>
  </w:num>
  <w:num w:numId="34">
    <w:abstractNumId w:val="67"/>
  </w:num>
  <w:num w:numId="35">
    <w:abstractNumId w:val="0"/>
  </w:num>
  <w:num w:numId="36">
    <w:abstractNumId w:val="43"/>
  </w:num>
  <w:num w:numId="37">
    <w:abstractNumId w:val="32"/>
  </w:num>
  <w:num w:numId="38">
    <w:abstractNumId w:val="64"/>
  </w:num>
  <w:num w:numId="39">
    <w:abstractNumId w:val="51"/>
  </w:num>
  <w:num w:numId="40">
    <w:abstractNumId w:val="47"/>
  </w:num>
  <w:num w:numId="41">
    <w:abstractNumId w:val="24"/>
  </w:num>
  <w:num w:numId="42">
    <w:abstractNumId w:val="37"/>
  </w:num>
  <w:num w:numId="43">
    <w:abstractNumId w:val="6"/>
  </w:num>
  <w:num w:numId="44">
    <w:abstractNumId w:val="61"/>
  </w:num>
  <w:num w:numId="45">
    <w:abstractNumId w:val="29"/>
  </w:num>
  <w:num w:numId="46">
    <w:abstractNumId w:val="4"/>
  </w:num>
  <w:num w:numId="47">
    <w:abstractNumId w:val="25"/>
  </w:num>
  <w:num w:numId="48">
    <w:abstractNumId w:val="21"/>
  </w:num>
  <w:num w:numId="49">
    <w:abstractNumId w:val="18"/>
  </w:num>
  <w:num w:numId="50">
    <w:abstractNumId w:val="50"/>
  </w:num>
  <w:num w:numId="51">
    <w:abstractNumId w:val="31"/>
  </w:num>
  <w:num w:numId="52">
    <w:abstractNumId w:val="33"/>
  </w:num>
  <w:num w:numId="53">
    <w:abstractNumId w:val="59"/>
  </w:num>
  <w:num w:numId="54">
    <w:abstractNumId w:val="15"/>
  </w:num>
  <w:num w:numId="55">
    <w:abstractNumId w:val="54"/>
  </w:num>
  <w:num w:numId="56">
    <w:abstractNumId w:val="27"/>
  </w:num>
  <w:num w:numId="57">
    <w:abstractNumId w:val="39"/>
  </w:num>
  <w:num w:numId="58">
    <w:abstractNumId w:val="63"/>
  </w:num>
  <w:num w:numId="59">
    <w:abstractNumId w:val="23"/>
  </w:num>
  <w:num w:numId="60">
    <w:abstractNumId w:val="26"/>
  </w:num>
  <w:num w:numId="61">
    <w:abstractNumId w:val="66"/>
  </w:num>
  <w:num w:numId="62">
    <w:abstractNumId w:val="16"/>
  </w:num>
  <w:num w:numId="63">
    <w:abstractNumId w:val="7"/>
  </w:num>
  <w:num w:numId="64">
    <w:abstractNumId w:val="68"/>
  </w:num>
  <w:num w:numId="65">
    <w:abstractNumId w:val="60"/>
  </w:num>
  <w:num w:numId="66">
    <w:abstractNumId w:val="41"/>
  </w:num>
  <w:num w:numId="67">
    <w:abstractNumId w:val="53"/>
  </w:num>
  <w:num w:numId="68">
    <w:abstractNumId w:val="34"/>
  </w:num>
  <w:num w:numId="69">
    <w:abstractNumId w:val="58"/>
  </w:num>
  <w:num w:numId="70">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E5"/>
    <w:rsid w:val="000074FF"/>
    <w:rsid w:val="00007F25"/>
    <w:rsid w:val="00010FDD"/>
    <w:rsid w:val="00025F41"/>
    <w:rsid w:val="00035759"/>
    <w:rsid w:val="0004104A"/>
    <w:rsid w:val="00047250"/>
    <w:rsid w:val="00061A26"/>
    <w:rsid w:val="00072705"/>
    <w:rsid w:val="00080076"/>
    <w:rsid w:val="000937D9"/>
    <w:rsid w:val="000A289D"/>
    <w:rsid w:val="000A2B18"/>
    <w:rsid w:val="000A55D8"/>
    <w:rsid w:val="000B149D"/>
    <w:rsid w:val="000D39A4"/>
    <w:rsid w:val="000F3BB2"/>
    <w:rsid w:val="000F44A7"/>
    <w:rsid w:val="00107B61"/>
    <w:rsid w:val="00110FCD"/>
    <w:rsid w:val="00142876"/>
    <w:rsid w:val="001451A8"/>
    <w:rsid w:val="0015286D"/>
    <w:rsid w:val="00157813"/>
    <w:rsid w:val="001644D3"/>
    <w:rsid w:val="00164547"/>
    <w:rsid w:val="00173171"/>
    <w:rsid w:val="00177E4C"/>
    <w:rsid w:val="001800CD"/>
    <w:rsid w:val="00192450"/>
    <w:rsid w:val="00194478"/>
    <w:rsid w:val="001A2C27"/>
    <w:rsid w:val="001A4C06"/>
    <w:rsid w:val="001B2400"/>
    <w:rsid w:val="001B296A"/>
    <w:rsid w:val="001C61F8"/>
    <w:rsid w:val="001D3E5F"/>
    <w:rsid w:val="001D3F87"/>
    <w:rsid w:val="001D6478"/>
    <w:rsid w:val="001F2632"/>
    <w:rsid w:val="002014DD"/>
    <w:rsid w:val="002111D8"/>
    <w:rsid w:val="00212778"/>
    <w:rsid w:val="002171D0"/>
    <w:rsid w:val="00225374"/>
    <w:rsid w:val="002412A7"/>
    <w:rsid w:val="00253737"/>
    <w:rsid w:val="00254299"/>
    <w:rsid w:val="002550D7"/>
    <w:rsid w:val="00257136"/>
    <w:rsid w:val="00272122"/>
    <w:rsid w:val="002723EE"/>
    <w:rsid w:val="00273F7C"/>
    <w:rsid w:val="00277CCB"/>
    <w:rsid w:val="0029020E"/>
    <w:rsid w:val="00294764"/>
    <w:rsid w:val="002956A6"/>
    <w:rsid w:val="002A5A4E"/>
    <w:rsid w:val="002A616E"/>
    <w:rsid w:val="002E5F7D"/>
    <w:rsid w:val="002F23B7"/>
    <w:rsid w:val="00300F45"/>
    <w:rsid w:val="00322C7C"/>
    <w:rsid w:val="003245AE"/>
    <w:rsid w:val="00326004"/>
    <w:rsid w:val="003307E0"/>
    <w:rsid w:val="0035154B"/>
    <w:rsid w:val="003519D0"/>
    <w:rsid w:val="00371C21"/>
    <w:rsid w:val="00374015"/>
    <w:rsid w:val="00376B95"/>
    <w:rsid w:val="00391B02"/>
    <w:rsid w:val="003B3355"/>
    <w:rsid w:val="003B4928"/>
    <w:rsid w:val="003D652C"/>
    <w:rsid w:val="003E6717"/>
    <w:rsid w:val="003F7D04"/>
    <w:rsid w:val="00404C1A"/>
    <w:rsid w:val="00404E02"/>
    <w:rsid w:val="0040557D"/>
    <w:rsid w:val="00413D02"/>
    <w:rsid w:val="00434F74"/>
    <w:rsid w:val="00436415"/>
    <w:rsid w:val="00443128"/>
    <w:rsid w:val="00443208"/>
    <w:rsid w:val="00443E4F"/>
    <w:rsid w:val="004509E7"/>
    <w:rsid w:val="004561C5"/>
    <w:rsid w:val="0046382A"/>
    <w:rsid w:val="0046598E"/>
    <w:rsid w:val="00476ECC"/>
    <w:rsid w:val="00496C56"/>
    <w:rsid w:val="004A4B66"/>
    <w:rsid w:val="004A5FD7"/>
    <w:rsid w:val="004B04CD"/>
    <w:rsid w:val="004C27EB"/>
    <w:rsid w:val="004E51A9"/>
    <w:rsid w:val="005018ED"/>
    <w:rsid w:val="00514D3C"/>
    <w:rsid w:val="005311F8"/>
    <w:rsid w:val="00541934"/>
    <w:rsid w:val="00562832"/>
    <w:rsid w:val="005637A5"/>
    <w:rsid w:val="00586125"/>
    <w:rsid w:val="005873F6"/>
    <w:rsid w:val="00595AFE"/>
    <w:rsid w:val="00597974"/>
    <w:rsid w:val="005B21DF"/>
    <w:rsid w:val="005B2C9E"/>
    <w:rsid w:val="005C1B74"/>
    <w:rsid w:val="005C3CEE"/>
    <w:rsid w:val="005D054D"/>
    <w:rsid w:val="005D0DA9"/>
    <w:rsid w:val="005D3AA0"/>
    <w:rsid w:val="005D4485"/>
    <w:rsid w:val="005E038A"/>
    <w:rsid w:val="006012F2"/>
    <w:rsid w:val="00605E7E"/>
    <w:rsid w:val="00614AD7"/>
    <w:rsid w:val="0064252A"/>
    <w:rsid w:val="00644044"/>
    <w:rsid w:val="006455FF"/>
    <w:rsid w:val="0066444E"/>
    <w:rsid w:val="006714DD"/>
    <w:rsid w:val="00680C93"/>
    <w:rsid w:val="0069092B"/>
    <w:rsid w:val="006D496F"/>
    <w:rsid w:val="006D4F59"/>
    <w:rsid w:val="006D7D9B"/>
    <w:rsid w:val="006E655E"/>
    <w:rsid w:val="00701D80"/>
    <w:rsid w:val="0070572A"/>
    <w:rsid w:val="007102BC"/>
    <w:rsid w:val="00717B3F"/>
    <w:rsid w:val="0072211B"/>
    <w:rsid w:val="0073525D"/>
    <w:rsid w:val="00740600"/>
    <w:rsid w:val="007414CB"/>
    <w:rsid w:val="00771D82"/>
    <w:rsid w:val="00786926"/>
    <w:rsid w:val="00786E50"/>
    <w:rsid w:val="00787C3E"/>
    <w:rsid w:val="00795B82"/>
    <w:rsid w:val="00797546"/>
    <w:rsid w:val="007A395A"/>
    <w:rsid w:val="007C17D4"/>
    <w:rsid w:val="007C1CCE"/>
    <w:rsid w:val="007C2463"/>
    <w:rsid w:val="007D3C70"/>
    <w:rsid w:val="007F3362"/>
    <w:rsid w:val="007F4865"/>
    <w:rsid w:val="008216F1"/>
    <w:rsid w:val="008218F8"/>
    <w:rsid w:val="00826842"/>
    <w:rsid w:val="00826DB4"/>
    <w:rsid w:val="0083120F"/>
    <w:rsid w:val="00834BE6"/>
    <w:rsid w:val="00841844"/>
    <w:rsid w:val="008461BF"/>
    <w:rsid w:val="0086741F"/>
    <w:rsid w:val="008708A8"/>
    <w:rsid w:val="00872137"/>
    <w:rsid w:val="00876317"/>
    <w:rsid w:val="00891E3E"/>
    <w:rsid w:val="00896952"/>
    <w:rsid w:val="00897FEA"/>
    <w:rsid w:val="008A7D39"/>
    <w:rsid w:val="008B4C1C"/>
    <w:rsid w:val="008B54F9"/>
    <w:rsid w:val="008D4F15"/>
    <w:rsid w:val="008E3D5B"/>
    <w:rsid w:val="008E6800"/>
    <w:rsid w:val="008F4C32"/>
    <w:rsid w:val="00903F4C"/>
    <w:rsid w:val="009050A6"/>
    <w:rsid w:val="009059AE"/>
    <w:rsid w:val="00907CB0"/>
    <w:rsid w:val="0091596D"/>
    <w:rsid w:val="00932392"/>
    <w:rsid w:val="00935F06"/>
    <w:rsid w:val="009522EA"/>
    <w:rsid w:val="009536B5"/>
    <w:rsid w:val="00955BA4"/>
    <w:rsid w:val="0096577A"/>
    <w:rsid w:val="009744F1"/>
    <w:rsid w:val="009802AD"/>
    <w:rsid w:val="00982FA3"/>
    <w:rsid w:val="009911CE"/>
    <w:rsid w:val="0099347F"/>
    <w:rsid w:val="009938C4"/>
    <w:rsid w:val="00996D36"/>
    <w:rsid w:val="009A0A4A"/>
    <w:rsid w:val="009A3D0E"/>
    <w:rsid w:val="009A71EE"/>
    <w:rsid w:val="009B17F7"/>
    <w:rsid w:val="009C6536"/>
    <w:rsid w:val="009D154B"/>
    <w:rsid w:val="009D5DD2"/>
    <w:rsid w:val="009F075F"/>
    <w:rsid w:val="009F3966"/>
    <w:rsid w:val="009F5E8A"/>
    <w:rsid w:val="00A03830"/>
    <w:rsid w:val="00A274E6"/>
    <w:rsid w:val="00A34544"/>
    <w:rsid w:val="00A51267"/>
    <w:rsid w:val="00A520B1"/>
    <w:rsid w:val="00A54C18"/>
    <w:rsid w:val="00A744C3"/>
    <w:rsid w:val="00A760A4"/>
    <w:rsid w:val="00A81953"/>
    <w:rsid w:val="00A8311F"/>
    <w:rsid w:val="00A86AF6"/>
    <w:rsid w:val="00A9054A"/>
    <w:rsid w:val="00A95B51"/>
    <w:rsid w:val="00A96B02"/>
    <w:rsid w:val="00AA08DF"/>
    <w:rsid w:val="00AA7FE7"/>
    <w:rsid w:val="00AB0B47"/>
    <w:rsid w:val="00AB3DAF"/>
    <w:rsid w:val="00AB4856"/>
    <w:rsid w:val="00AC2D1A"/>
    <w:rsid w:val="00AC31E3"/>
    <w:rsid w:val="00AD23D2"/>
    <w:rsid w:val="00AD6685"/>
    <w:rsid w:val="00AE364C"/>
    <w:rsid w:val="00AF2445"/>
    <w:rsid w:val="00B0002C"/>
    <w:rsid w:val="00B046C5"/>
    <w:rsid w:val="00B1194D"/>
    <w:rsid w:val="00B12008"/>
    <w:rsid w:val="00B16263"/>
    <w:rsid w:val="00B27EDB"/>
    <w:rsid w:val="00B27EF3"/>
    <w:rsid w:val="00B51894"/>
    <w:rsid w:val="00B66FFA"/>
    <w:rsid w:val="00B74167"/>
    <w:rsid w:val="00B811F9"/>
    <w:rsid w:val="00B81212"/>
    <w:rsid w:val="00BA0351"/>
    <w:rsid w:val="00BA075C"/>
    <w:rsid w:val="00BB697D"/>
    <w:rsid w:val="00BB78D5"/>
    <w:rsid w:val="00BD57EF"/>
    <w:rsid w:val="00BF1600"/>
    <w:rsid w:val="00C113E8"/>
    <w:rsid w:val="00C147EA"/>
    <w:rsid w:val="00C35836"/>
    <w:rsid w:val="00C46AFE"/>
    <w:rsid w:val="00C51986"/>
    <w:rsid w:val="00C55562"/>
    <w:rsid w:val="00C56245"/>
    <w:rsid w:val="00C60DDC"/>
    <w:rsid w:val="00C6229E"/>
    <w:rsid w:val="00C74F11"/>
    <w:rsid w:val="00C85BCE"/>
    <w:rsid w:val="00C8646E"/>
    <w:rsid w:val="00C86AE4"/>
    <w:rsid w:val="00CA0D7D"/>
    <w:rsid w:val="00CA5B9B"/>
    <w:rsid w:val="00CB496A"/>
    <w:rsid w:val="00CB68BE"/>
    <w:rsid w:val="00CB71AA"/>
    <w:rsid w:val="00CC4F83"/>
    <w:rsid w:val="00CD52C5"/>
    <w:rsid w:val="00CD7E46"/>
    <w:rsid w:val="00CE3A21"/>
    <w:rsid w:val="00CF1753"/>
    <w:rsid w:val="00D01DFE"/>
    <w:rsid w:val="00D1546F"/>
    <w:rsid w:val="00D17576"/>
    <w:rsid w:val="00D324F2"/>
    <w:rsid w:val="00D34EEE"/>
    <w:rsid w:val="00D36B3D"/>
    <w:rsid w:val="00D45CC9"/>
    <w:rsid w:val="00D533E3"/>
    <w:rsid w:val="00D54507"/>
    <w:rsid w:val="00D57BD0"/>
    <w:rsid w:val="00D7112B"/>
    <w:rsid w:val="00D84E16"/>
    <w:rsid w:val="00D93700"/>
    <w:rsid w:val="00DC2EC7"/>
    <w:rsid w:val="00DC3047"/>
    <w:rsid w:val="00DD2A94"/>
    <w:rsid w:val="00DD522B"/>
    <w:rsid w:val="00DD6FD0"/>
    <w:rsid w:val="00E016BB"/>
    <w:rsid w:val="00E049D3"/>
    <w:rsid w:val="00E061DD"/>
    <w:rsid w:val="00E073FE"/>
    <w:rsid w:val="00E12DFB"/>
    <w:rsid w:val="00E155F8"/>
    <w:rsid w:val="00E32187"/>
    <w:rsid w:val="00E40FC2"/>
    <w:rsid w:val="00E428D9"/>
    <w:rsid w:val="00E52BBE"/>
    <w:rsid w:val="00E54295"/>
    <w:rsid w:val="00E629C9"/>
    <w:rsid w:val="00E6393C"/>
    <w:rsid w:val="00E8799E"/>
    <w:rsid w:val="00E95707"/>
    <w:rsid w:val="00EB0610"/>
    <w:rsid w:val="00EB1FA2"/>
    <w:rsid w:val="00EB6A9A"/>
    <w:rsid w:val="00EC2218"/>
    <w:rsid w:val="00EE3308"/>
    <w:rsid w:val="00EE4AE5"/>
    <w:rsid w:val="00EE5377"/>
    <w:rsid w:val="00EF359A"/>
    <w:rsid w:val="00F233E0"/>
    <w:rsid w:val="00F36868"/>
    <w:rsid w:val="00F43E4A"/>
    <w:rsid w:val="00F5009C"/>
    <w:rsid w:val="00F50A12"/>
    <w:rsid w:val="00F614FB"/>
    <w:rsid w:val="00F618A4"/>
    <w:rsid w:val="00F6519D"/>
    <w:rsid w:val="00F65677"/>
    <w:rsid w:val="00F86851"/>
    <w:rsid w:val="00F87CD8"/>
    <w:rsid w:val="00F953E6"/>
    <w:rsid w:val="00FA1150"/>
    <w:rsid w:val="00FC0B9A"/>
    <w:rsid w:val="00FC6E79"/>
    <w:rsid w:val="00FC7546"/>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38A65A4-846C-40C1-B789-958610F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2A"/>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character" w:styleId="Hyperlink">
    <w:name w:val="Hyperlink"/>
    <w:basedOn w:val="DefaultParagraphFont"/>
    <w:uiPriority w:val="99"/>
    <w:unhideWhenUsed/>
    <w:rsid w:val="00E049D3"/>
    <w:rPr>
      <w:color w:val="0563C1" w:themeColor="hyperlink"/>
      <w:u w:val="single"/>
    </w:rPr>
  </w:style>
  <w:style w:type="character" w:styleId="UnresolvedMention">
    <w:name w:val="Unresolved Mention"/>
    <w:basedOn w:val="DefaultParagraphFont"/>
    <w:uiPriority w:val="99"/>
    <w:semiHidden/>
    <w:unhideWhenUsed/>
    <w:rsid w:val="00E0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22527</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54</cp:revision>
  <dcterms:created xsi:type="dcterms:W3CDTF">2020-08-13T00:30:00Z</dcterms:created>
  <dcterms:modified xsi:type="dcterms:W3CDTF">2020-10-22T16:23:00Z</dcterms:modified>
</cp:coreProperties>
</file>