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07F" w14:textId="359A2771" w:rsidR="00CC2601" w:rsidRDefault="00CC2601" w:rsidP="00E843A0">
      <w:pPr>
        <w:pStyle w:val="Heading4"/>
        <w:spacing w:before="0" w:line="240" w:lineRule="auto"/>
        <w:rPr>
          <w:color w:val="auto"/>
        </w:rPr>
      </w:pPr>
      <w:bookmarkStart w:id="0" w:name="_Hlk21344860"/>
      <w:r>
        <w:t xml:space="preserve">Meeting held: </w:t>
      </w:r>
      <w:r>
        <w:tab/>
      </w:r>
      <w:r>
        <w:tab/>
        <w:t>9:00 am – 12:</w:t>
      </w:r>
      <w:r w:rsidRPr="00360920">
        <w:t xml:space="preserve">00 </w:t>
      </w:r>
      <w:r w:rsidR="0041494A" w:rsidRPr="00360920">
        <w:t>pm</w:t>
      </w:r>
      <w:r w:rsidR="0041494A">
        <w:t>--</w:t>
      </w:r>
      <w:r w:rsidR="0041494A" w:rsidRPr="00360920">
        <w:t>Meeting</w:t>
      </w:r>
      <w:r w:rsidRPr="0015274A">
        <w:t xml:space="preserve"> </w:t>
      </w:r>
      <w:r>
        <w:t>Recording available to supplement notes</w:t>
      </w:r>
    </w:p>
    <w:p w14:paraId="0D6A9F0C" w14:textId="669DBB29" w:rsidR="007B1897" w:rsidRPr="00C97845" w:rsidRDefault="00712F77" w:rsidP="00E843A0">
      <w:pPr>
        <w:spacing w:after="0" w:line="240" w:lineRule="auto"/>
        <w:ind w:left="2160"/>
        <w:rPr>
          <w:rFonts w:ascii="Segoe UI" w:hAnsi="Segoe UI" w:cs="Segoe UI"/>
          <w:color w:val="252424"/>
        </w:rPr>
      </w:pPr>
      <w:r w:rsidRPr="00C97845">
        <w:rPr>
          <w:rFonts w:ascii="Segoe UI" w:hAnsi="Segoe UI" w:cs="Segoe UI"/>
          <w:color w:val="252424"/>
        </w:rPr>
        <w:t xml:space="preserve"> </w:t>
      </w:r>
    </w:p>
    <w:p w14:paraId="0594C5BC" w14:textId="4C21FEAB" w:rsidR="00712F77" w:rsidRPr="00CC2601" w:rsidRDefault="00712F77" w:rsidP="00E843A0">
      <w:pPr>
        <w:spacing w:after="0" w:line="240" w:lineRule="auto"/>
        <w:ind w:left="2160"/>
        <w:rPr>
          <w:rFonts w:ascii="Segoe UI" w:hAnsi="Segoe UI" w:cs="Segoe UI"/>
          <w:color w:val="252424"/>
          <w:sz w:val="28"/>
          <w:szCs w:val="28"/>
        </w:rPr>
      </w:pPr>
      <w:r w:rsidRPr="00CC2601">
        <w:rPr>
          <w:rStyle w:val="Heading3Ch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C9D141" wp14:editId="518E8565">
                <wp:simplePos x="0" y="0"/>
                <wp:positionH relativeFrom="margin">
                  <wp:posOffset>982980</wp:posOffset>
                </wp:positionH>
                <wp:positionV relativeFrom="paragraph">
                  <wp:posOffset>8891</wp:posOffset>
                </wp:positionV>
                <wp:extent cx="3724275" cy="1630680"/>
                <wp:effectExtent l="0" t="0" r="2857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630680"/>
                        </a:xfrm>
                        <a:prstGeom prst="rect">
                          <a:avLst/>
                        </a:prstGeom>
                        <a:solidFill>
                          <a:srgbClr val="E9EFF7"/>
                        </a:solidFill>
                        <a:ln w="952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B7C45" id="Rectangle 4" o:spid="_x0000_s1026" style="position:absolute;margin-left:77.4pt;margin-top:.7pt;width:293.25pt;height:128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" fillcolor="#e9eff7" strokecolor="black [3200]">
                <v:stroke dashstyle="3 1"/>
                <w10:wrap anchorx="margin"/>
              </v:rect>
            </w:pict>
          </mc:Fallback>
        </mc:AlternateContent>
      </w:r>
      <w:r w:rsidRPr="00CC2601">
        <w:rPr>
          <w:rFonts w:ascii="Segoe UI" w:hAnsi="Segoe UI" w:cs="Segoe UI"/>
          <w:color w:val="252424"/>
          <w:sz w:val="28"/>
          <w:szCs w:val="28"/>
        </w:rPr>
        <w:t>Microsoft Teams meeting</w:t>
      </w:r>
    </w:p>
    <w:p w14:paraId="50636DB9" w14:textId="0FE95880" w:rsidR="00AA5CCA" w:rsidRPr="00CC2601" w:rsidRDefault="00AA5CCA" w:rsidP="00E843A0">
      <w:pPr>
        <w:spacing w:after="0" w:line="240" w:lineRule="auto"/>
        <w:ind w:left="2160"/>
        <w:rPr>
          <w:rFonts w:ascii="Segoe UI" w:hAnsi="Segoe UI" w:cs="Segoe UI"/>
          <w:b/>
          <w:bCs/>
          <w:color w:val="252424"/>
          <w:sz w:val="18"/>
          <w:szCs w:val="18"/>
        </w:rPr>
      </w:pPr>
      <w:r w:rsidRPr="00CC2601">
        <w:rPr>
          <w:rFonts w:ascii="Segoe UI" w:hAnsi="Segoe UI" w:cs="Segoe UI"/>
          <w:b/>
          <w:bCs/>
          <w:color w:val="252424"/>
          <w:sz w:val="18"/>
          <w:szCs w:val="18"/>
        </w:rPr>
        <w:t>Join on your computer or mobile app</w:t>
      </w:r>
    </w:p>
    <w:p w14:paraId="414FF47F" w14:textId="77777777" w:rsidR="00CC2601" w:rsidRPr="00CC2601" w:rsidRDefault="00CC2601" w:rsidP="00E843A0">
      <w:pPr>
        <w:spacing w:after="0" w:line="240" w:lineRule="auto"/>
        <w:ind w:left="2160"/>
        <w:rPr>
          <w:sz w:val="18"/>
          <w:szCs w:val="18"/>
        </w:rPr>
      </w:pPr>
    </w:p>
    <w:p w14:paraId="11754586" w14:textId="4936405C" w:rsidR="00AA5CCA" w:rsidRPr="00CC2601" w:rsidRDefault="00CC43CD" w:rsidP="00E843A0">
      <w:pPr>
        <w:spacing w:after="0" w:line="240" w:lineRule="auto"/>
        <w:ind w:left="2160"/>
        <w:rPr>
          <w:rFonts w:ascii="Segoe UI" w:hAnsi="Segoe UI" w:cs="Segoe UI"/>
          <w:color w:val="252424"/>
          <w:sz w:val="18"/>
          <w:szCs w:val="18"/>
        </w:rPr>
      </w:pPr>
      <w:hyperlink r:id="rId8" w:tgtFrame="_blank" w:history="1">
        <w:r w:rsidR="00AA5CCA" w:rsidRPr="00CC2601">
          <w:rPr>
            <w:rStyle w:val="Hyperlink"/>
            <w:rFonts w:ascii="Segoe UI Semibold" w:hAnsi="Segoe UI Semibold" w:cs="Segoe UI Semibold"/>
            <w:color w:val="6264A7"/>
            <w:sz w:val="18"/>
            <w:szCs w:val="18"/>
          </w:rPr>
          <w:t>Click here to join the meeting</w:t>
        </w:r>
      </w:hyperlink>
    </w:p>
    <w:p w14:paraId="7FBD2D2E" w14:textId="77777777" w:rsidR="00CC2601" w:rsidRPr="00CC2601" w:rsidRDefault="00CC2601" w:rsidP="00E843A0">
      <w:pPr>
        <w:spacing w:after="0" w:line="240" w:lineRule="auto"/>
        <w:ind w:left="2160"/>
        <w:rPr>
          <w:rFonts w:ascii="Segoe UI" w:hAnsi="Segoe UI" w:cs="Segoe UI"/>
          <w:b/>
          <w:bCs/>
          <w:color w:val="252424"/>
          <w:sz w:val="18"/>
          <w:szCs w:val="18"/>
        </w:rPr>
      </w:pPr>
    </w:p>
    <w:p w14:paraId="5AF8EE0F" w14:textId="05A0AA98" w:rsidR="00AA5CCA" w:rsidRPr="00CC2601" w:rsidRDefault="00AA5CCA" w:rsidP="00E843A0">
      <w:pPr>
        <w:spacing w:after="0" w:line="240" w:lineRule="auto"/>
        <w:ind w:left="2160"/>
        <w:rPr>
          <w:rFonts w:ascii="Segoe UI" w:hAnsi="Segoe UI" w:cs="Segoe UI"/>
          <w:color w:val="252424"/>
          <w:sz w:val="18"/>
          <w:szCs w:val="18"/>
        </w:rPr>
      </w:pPr>
      <w:r w:rsidRPr="00CC2601">
        <w:rPr>
          <w:rFonts w:ascii="Segoe UI" w:hAnsi="Segoe UI" w:cs="Segoe UI"/>
          <w:b/>
          <w:bCs/>
          <w:color w:val="252424"/>
          <w:sz w:val="18"/>
          <w:szCs w:val="18"/>
        </w:rPr>
        <w:t>Or call in (audio only)</w:t>
      </w:r>
    </w:p>
    <w:p w14:paraId="1AD1A120" w14:textId="083079A5" w:rsidR="00AA5CCA" w:rsidRPr="00CC2601" w:rsidRDefault="00CC43CD" w:rsidP="00E843A0">
      <w:pPr>
        <w:spacing w:after="0" w:line="240" w:lineRule="auto"/>
        <w:ind w:left="2160"/>
        <w:rPr>
          <w:rFonts w:ascii="Segoe UI" w:hAnsi="Segoe UI" w:cs="Segoe UI"/>
          <w:color w:val="252424"/>
          <w:sz w:val="18"/>
          <w:szCs w:val="18"/>
        </w:rPr>
      </w:pPr>
      <w:hyperlink r:id="rId9" w:anchor=" " w:history="1">
        <w:r w:rsidR="00AA5CCA" w:rsidRPr="00CC2601">
          <w:rPr>
            <w:rStyle w:val="Hyperlink"/>
            <w:rFonts w:ascii="Segoe UI" w:hAnsi="Segoe UI" w:cs="Segoe UI"/>
            <w:color w:val="6264A7"/>
            <w:sz w:val="18"/>
            <w:szCs w:val="18"/>
          </w:rPr>
          <w:t>+1 509-505-0479,,612087987#</w:t>
        </w:r>
      </w:hyperlink>
      <w:r w:rsidR="00AA5CCA" w:rsidRPr="00CC2601">
        <w:rPr>
          <w:rFonts w:ascii="Segoe UI" w:hAnsi="Segoe UI" w:cs="Segoe UI"/>
          <w:color w:val="252424"/>
          <w:sz w:val="18"/>
          <w:szCs w:val="18"/>
        </w:rPr>
        <w:t xml:space="preserve">   United States, Spokane</w:t>
      </w:r>
    </w:p>
    <w:p w14:paraId="6F16FF56" w14:textId="77777777" w:rsidR="00CC2601" w:rsidRPr="00CC2601" w:rsidRDefault="00CC2601" w:rsidP="00E843A0">
      <w:pPr>
        <w:spacing w:after="0" w:line="240" w:lineRule="auto"/>
        <w:ind w:left="2160"/>
        <w:rPr>
          <w:rFonts w:ascii="Segoe UI" w:hAnsi="Segoe UI" w:cs="Segoe UI"/>
          <w:color w:val="252424"/>
          <w:sz w:val="18"/>
          <w:szCs w:val="18"/>
        </w:rPr>
      </w:pPr>
    </w:p>
    <w:p w14:paraId="771EFCC6" w14:textId="177B451C" w:rsidR="00AA5CCA" w:rsidRPr="00CC2601" w:rsidRDefault="00AA5CCA" w:rsidP="00E843A0">
      <w:pPr>
        <w:spacing w:after="0" w:line="240" w:lineRule="auto"/>
        <w:ind w:left="2160"/>
        <w:rPr>
          <w:rFonts w:ascii="Segoe UI" w:hAnsi="Segoe UI" w:cs="Segoe UI"/>
          <w:color w:val="252424"/>
          <w:sz w:val="18"/>
          <w:szCs w:val="18"/>
        </w:rPr>
      </w:pPr>
      <w:r w:rsidRPr="00CC2601">
        <w:rPr>
          <w:rFonts w:ascii="Segoe UI" w:hAnsi="Segoe UI" w:cs="Segoe UI"/>
          <w:color w:val="252424"/>
          <w:sz w:val="18"/>
          <w:szCs w:val="18"/>
        </w:rPr>
        <w:t>Phone Conference ID: 612 087 987#</w:t>
      </w:r>
    </w:p>
    <w:p w14:paraId="66011103" w14:textId="63A05EE9" w:rsidR="009E5D23" w:rsidRDefault="00820FCF" w:rsidP="00E843A0">
      <w:pPr>
        <w:pStyle w:val="Heading4"/>
        <w:spacing w:before="0" w:line="240" w:lineRule="auto"/>
        <w:ind w:left="2160"/>
        <w:rPr>
          <w:sz w:val="18"/>
          <w:szCs w:val="18"/>
        </w:rPr>
      </w:pPr>
      <w:r w:rsidRPr="00CC2601">
        <w:rPr>
          <w:sz w:val="18"/>
          <w:szCs w:val="18"/>
        </w:rPr>
        <w:tab/>
      </w:r>
      <w:bookmarkEnd w:id="0"/>
    </w:p>
    <w:p w14:paraId="1A660E14" w14:textId="28D03E35" w:rsidR="001C08E1" w:rsidRDefault="001C08E1" w:rsidP="00E843A0">
      <w:pPr>
        <w:spacing w:after="0" w:line="240" w:lineRule="auto"/>
      </w:pPr>
    </w:p>
    <w:p w14:paraId="2A43D90B" w14:textId="77777777" w:rsidR="001C08E1" w:rsidRPr="00660785" w:rsidRDefault="001C08E1" w:rsidP="00E843A0">
      <w:pPr>
        <w:pStyle w:val="Heading4"/>
        <w:spacing w:before="0" w:line="240" w:lineRule="auto"/>
      </w:pPr>
      <w:r w:rsidRPr="00844EBA">
        <w:rPr>
          <w:i w:val="0"/>
        </w:rPr>
        <w:t>Attendees</w:t>
      </w:r>
      <w:r>
        <w:rPr>
          <w:i w:val="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2516"/>
        <w:gridCol w:w="2290"/>
        <w:gridCol w:w="2128"/>
      </w:tblGrid>
      <w:tr w:rsidR="001C08E1" w14:paraId="0F2E4D8F" w14:textId="77777777" w:rsidTr="0041494A">
        <w:trPr>
          <w:trHeight w:val="291"/>
        </w:trPr>
        <w:tc>
          <w:tcPr>
            <w:tcW w:w="2416" w:type="dxa"/>
          </w:tcPr>
          <w:p w14:paraId="28DAF783" w14:textId="77777777" w:rsidR="001C08E1" w:rsidRPr="005F56DF" w:rsidRDefault="001C08E1" w:rsidP="00E843A0">
            <w:pPr>
              <w:rPr>
                <w:b/>
                <w:u w:val="single"/>
              </w:rPr>
            </w:pPr>
            <w:r w:rsidRPr="005F56DF">
              <w:rPr>
                <w:b/>
                <w:u w:val="single"/>
              </w:rPr>
              <w:t>CNGC</w:t>
            </w:r>
          </w:p>
        </w:tc>
        <w:tc>
          <w:tcPr>
            <w:tcW w:w="2516" w:type="dxa"/>
          </w:tcPr>
          <w:p w14:paraId="7356312E" w14:textId="77777777" w:rsidR="001C08E1" w:rsidRPr="005F56DF" w:rsidRDefault="001C08E1" w:rsidP="00E843A0">
            <w:pPr>
              <w:rPr>
                <w:color w:val="943634" w:themeColor="accent2" w:themeShade="BF"/>
              </w:rPr>
            </w:pPr>
            <w:r w:rsidRPr="005F56DF">
              <w:rPr>
                <w:b/>
                <w:u w:val="single"/>
              </w:rPr>
              <w:t>CNGC – Continued</w:t>
            </w:r>
          </w:p>
        </w:tc>
        <w:tc>
          <w:tcPr>
            <w:tcW w:w="2290" w:type="dxa"/>
          </w:tcPr>
          <w:p w14:paraId="4CA9B4AF" w14:textId="77777777" w:rsidR="001C08E1" w:rsidRPr="005F56DF" w:rsidRDefault="001C08E1" w:rsidP="00E843A0">
            <w:pPr>
              <w:rPr>
                <w:b/>
                <w:u w:val="single"/>
              </w:rPr>
            </w:pPr>
            <w:r>
              <w:rPr>
                <w:b/>
                <w:bCs/>
                <w:u w:val="single"/>
              </w:rPr>
              <w:t>The Energy Project</w:t>
            </w:r>
          </w:p>
        </w:tc>
        <w:tc>
          <w:tcPr>
            <w:tcW w:w="2128" w:type="dxa"/>
          </w:tcPr>
          <w:p w14:paraId="25858AE6" w14:textId="77777777" w:rsidR="001C08E1" w:rsidRPr="0072368F" w:rsidRDefault="001C08E1" w:rsidP="00E843A0">
            <w:pPr>
              <w:rPr>
                <w:b/>
                <w:highlight w:val="yellow"/>
                <w:u w:val="single"/>
              </w:rPr>
            </w:pPr>
            <w:r w:rsidRPr="005F56DF">
              <w:rPr>
                <w:b/>
                <w:u w:val="single"/>
              </w:rPr>
              <w:t>WUTC</w:t>
            </w:r>
          </w:p>
        </w:tc>
      </w:tr>
      <w:tr w:rsidR="001C08E1" w14:paraId="4A06F9C1" w14:textId="77777777" w:rsidTr="0041494A">
        <w:trPr>
          <w:trHeight w:val="291"/>
        </w:trPr>
        <w:tc>
          <w:tcPr>
            <w:tcW w:w="2416" w:type="dxa"/>
          </w:tcPr>
          <w:p w14:paraId="7E621CAB" w14:textId="77777777" w:rsidR="001C08E1" w:rsidRPr="005F56DF" w:rsidRDefault="001C08E1" w:rsidP="00E843A0">
            <w:pPr>
              <w:rPr>
                <w:color w:val="943634" w:themeColor="accent2" w:themeShade="BF"/>
              </w:rPr>
            </w:pPr>
            <w:r w:rsidRPr="005F56DF">
              <w:t>Monica Cowlishaw</w:t>
            </w:r>
          </w:p>
        </w:tc>
        <w:tc>
          <w:tcPr>
            <w:tcW w:w="2516" w:type="dxa"/>
          </w:tcPr>
          <w:p w14:paraId="14F2D565" w14:textId="655984B8" w:rsidR="001C08E1" w:rsidRPr="005F56DF" w:rsidRDefault="00580F44" w:rsidP="00E843A0">
            <w:r>
              <w:t>Ted McCammant</w:t>
            </w:r>
          </w:p>
        </w:tc>
        <w:tc>
          <w:tcPr>
            <w:tcW w:w="2290" w:type="dxa"/>
          </w:tcPr>
          <w:p w14:paraId="42F12E2D" w14:textId="77777777" w:rsidR="001C08E1" w:rsidRPr="005F56DF" w:rsidRDefault="001C08E1" w:rsidP="00E843A0">
            <w:pPr>
              <w:rPr>
                <w:color w:val="943634" w:themeColor="accent2" w:themeShade="BF"/>
              </w:rPr>
            </w:pPr>
            <w:r>
              <w:t>Shawn Collins</w:t>
            </w:r>
          </w:p>
        </w:tc>
        <w:tc>
          <w:tcPr>
            <w:tcW w:w="2128" w:type="dxa"/>
          </w:tcPr>
          <w:p w14:paraId="39854DD0" w14:textId="17B41188" w:rsidR="001C08E1" w:rsidRPr="0072368F" w:rsidRDefault="00580F44" w:rsidP="00E843A0">
            <w:pPr>
              <w:rPr>
                <w:highlight w:val="yellow"/>
              </w:rPr>
            </w:pPr>
            <w:r>
              <w:t>Heather Moline</w:t>
            </w:r>
          </w:p>
        </w:tc>
      </w:tr>
      <w:tr w:rsidR="001C08E1" w14:paraId="10E6EA3D" w14:textId="77777777" w:rsidTr="0041494A">
        <w:trPr>
          <w:trHeight w:val="291"/>
        </w:trPr>
        <w:tc>
          <w:tcPr>
            <w:tcW w:w="2416" w:type="dxa"/>
          </w:tcPr>
          <w:p w14:paraId="08A84F1D" w14:textId="77777777" w:rsidR="001C08E1" w:rsidRPr="005F56DF" w:rsidRDefault="001C08E1" w:rsidP="00E843A0">
            <w:r w:rsidRPr="005F56DF">
              <w:t>Mike Parvinen</w:t>
            </w:r>
          </w:p>
        </w:tc>
        <w:tc>
          <w:tcPr>
            <w:tcW w:w="2516" w:type="dxa"/>
          </w:tcPr>
          <w:p w14:paraId="3BEFB186" w14:textId="77777777" w:rsidR="001C08E1" w:rsidRPr="005F56DF" w:rsidRDefault="001C08E1" w:rsidP="00E843A0">
            <w:r w:rsidRPr="005F56DF">
              <w:t>Ashton Davis</w:t>
            </w:r>
          </w:p>
        </w:tc>
        <w:tc>
          <w:tcPr>
            <w:tcW w:w="2290" w:type="dxa"/>
          </w:tcPr>
          <w:p w14:paraId="757A3F0A" w14:textId="77777777" w:rsidR="001C08E1" w:rsidRPr="005F56DF" w:rsidRDefault="001C08E1" w:rsidP="00E843A0"/>
        </w:tc>
        <w:tc>
          <w:tcPr>
            <w:tcW w:w="2128" w:type="dxa"/>
          </w:tcPr>
          <w:p w14:paraId="6DD148E8" w14:textId="72115031" w:rsidR="001C08E1" w:rsidRPr="005F56DF" w:rsidRDefault="001C08E1" w:rsidP="00E843A0"/>
        </w:tc>
      </w:tr>
      <w:tr w:rsidR="0041494A" w14:paraId="5BBCF3FA" w14:textId="77777777" w:rsidTr="0041494A">
        <w:trPr>
          <w:trHeight w:val="291"/>
        </w:trPr>
        <w:tc>
          <w:tcPr>
            <w:tcW w:w="2416" w:type="dxa"/>
          </w:tcPr>
          <w:p w14:paraId="05B4E6AD" w14:textId="77777777" w:rsidR="0041494A" w:rsidRPr="005F56DF" w:rsidRDefault="0041494A" w:rsidP="0041494A">
            <w:pPr>
              <w:rPr>
                <w:color w:val="943634" w:themeColor="accent2" w:themeShade="BF"/>
              </w:rPr>
            </w:pPr>
            <w:r w:rsidRPr="005F56DF">
              <w:t>Kary Burin</w:t>
            </w:r>
          </w:p>
        </w:tc>
        <w:tc>
          <w:tcPr>
            <w:tcW w:w="2516" w:type="dxa"/>
          </w:tcPr>
          <w:p w14:paraId="08023D63" w14:textId="77777777" w:rsidR="0041494A" w:rsidRPr="005F56DF" w:rsidRDefault="0041494A" w:rsidP="0041494A">
            <w:r w:rsidRPr="005F56DF">
              <w:t>Devin McGreal</w:t>
            </w:r>
          </w:p>
        </w:tc>
        <w:tc>
          <w:tcPr>
            <w:tcW w:w="2290" w:type="dxa"/>
          </w:tcPr>
          <w:p w14:paraId="58F9BDD4" w14:textId="77777777" w:rsidR="0041494A" w:rsidRPr="00171B59" w:rsidRDefault="0041494A" w:rsidP="0041494A">
            <w:r w:rsidRPr="005F56DF">
              <w:rPr>
                <w:b/>
                <w:u w:val="single"/>
              </w:rPr>
              <w:t>NWEC</w:t>
            </w:r>
          </w:p>
        </w:tc>
        <w:tc>
          <w:tcPr>
            <w:tcW w:w="2128" w:type="dxa"/>
          </w:tcPr>
          <w:p w14:paraId="7FF45710" w14:textId="54AD8042" w:rsidR="0041494A" w:rsidRPr="005F56DF" w:rsidRDefault="0041494A" w:rsidP="0041494A">
            <w:pPr>
              <w:rPr>
                <w:b/>
                <w:u w:val="single"/>
              </w:rPr>
            </w:pPr>
            <w:r w:rsidRPr="00201C93">
              <w:rPr>
                <w:b/>
                <w:u w:val="single"/>
              </w:rPr>
              <w:t>Dept. of Commerce</w:t>
            </w:r>
          </w:p>
        </w:tc>
      </w:tr>
      <w:tr w:rsidR="0041494A" w14:paraId="1DEC335C" w14:textId="77777777" w:rsidTr="0041494A">
        <w:trPr>
          <w:trHeight w:val="291"/>
        </w:trPr>
        <w:tc>
          <w:tcPr>
            <w:tcW w:w="2416" w:type="dxa"/>
          </w:tcPr>
          <w:p w14:paraId="7AE89EB3" w14:textId="431914DF" w:rsidR="0041494A" w:rsidRPr="005F56DF" w:rsidRDefault="0041494A" w:rsidP="0041494A">
            <w:pPr>
              <w:rPr>
                <w:color w:val="943634" w:themeColor="accent2" w:themeShade="BF"/>
              </w:rPr>
            </w:pPr>
            <w:r>
              <w:t>Desiree Bickmore</w:t>
            </w:r>
          </w:p>
        </w:tc>
        <w:tc>
          <w:tcPr>
            <w:tcW w:w="2516" w:type="dxa"/>
          </w:tcPr>
          <w:p w14:paraId="491D33E9" w14:textId="77777777" w:rsidR="0041494A" w:rsidRPr="005F56DF" w:rsidRDefault="0041494A" w:rsidP="0041494A">
            <w:r w:rsidRPr="005F56DF">
              <w:t>Alyn Spector</w:t>
            </w:r>
          </w:p>
        </w:tc>
        <w:tc>
          <w:tcPr>
            <w:tcW w:w="2290" w:type="dxa"/>
          </w:tcPr>
          <w:p w14:paraId="005D474B" w14:textId="77777777" w:rsidR="0041494A" w:rsidRPr="005F56DF" w:rsidRDefault="0041494A" w:rsidP="0041494A">
            <w:r>
              <w:t>Amy Wheeless</w:t>
            </w:r>
          </w:p>
        </w:tc>
        <w:tc>
          <w:tcPr>
            <w:tcW w:w="2128" w:type="dxa"/>
          </w:tcPr>
          <w:p w14:paraId="1584ACF7" w14:textId="651C9945" w:rsidR="0041494A" w:rsidRPr="005F56DF" w:rsidRDefault="0041494A" w:rsidP="0041494A">
            <w:r>
              <w:t>Liz Reichart</w:t>
            </w:r>
          </w:p>
        </w:tc>
      </w:tr>
      <w:tr w:rsidR="0041494A" w14:paraId="324133F1" w14:textId="77777777" w:rsidTr="0041494A">
        <w:trPr>
          <w:trHeight w:val="291"/>
        </w:trPr>
        <w:tc>
          <w:tcPr>
            <w:tcW w:w="2416" w:type="dxa"/>
          </w:tcPr>
          <w:p w14:paraId="097B180A" w14:textId="77777777" w:rsidR="0041494A" w:rsidRPr="005F56DF" w:rsidRDefault="0041494A" w:rsidP="0041494A">
            <w:r>
              <w:t>Jocelyne Moore</w:t>
            </w:r>
            <w:r w:rsidRPr="005F56DF" w:rsidDel="00226658">
              <w:t xml:space="preserve"> </w:t>
            </w:r>
          </w:p>
        </w:tc>
        <w:tc>
          <w:tcPr>
            <w:tcW w:w="2516" w:type="dxa"/>
          </w:tcPr>
          <w:p w14:paraId="5255E57D" w14:textId="77777777" w:rsidR="0041494A" w:rsidRPr="005F56DF" w:rsidRDefault="0041494A" w:rsidP="0041494A">
            <w:r w:rsidRPr="005F56DF">
              <w:t>Mark Chiles</w:t>
            </w:r>
          </w:p>
        </w:tc>
        <w:tc>
          <w:tcPr>
            <w:tcW w:w="2290" w:type="dxa"/>
          </w:tcPr>
          <w:p w14:paraId="4451CC8B" w14:textId="77777777" w:rsidR="0041494A" w:rsidRPr="005F56DF" w:rsidRDefault="0041494A" w:rsidP="0041494A">
            <w:pPr>
              <w:rPr>
                <w:color w:val="943634" w:themeColor="accent2" w:themeShade="BF"/>
              </w:rPr>
            </w:pPr>
          </w:p>
        </w:tc>
        <w:tc>
          <w:tcPr>
            <w:tcW w:w="2128" w:type="dxa"/>
          </w:tcPr>
          <w:p w14:paraId="1120CC10" w14:textId="1530D9B0" w:rsidR="0041494A" w:rsidRPr="005F56DF" w:rsidRDefault="0041494A" w:rsidP="0041494A"/>
        </w:tc>
      </w:tr>
      <w:tr w:rsidR="0041494A" w14:paraId="31F7EE46" w14:textId="77777777" w:rsidTr="0041494A">
        <w:trPr>
          <w:trHeight w:val="291"/>
        </w:trPr>
        <w:tc>
          <w:tcPr>
            <w:tcW w:w="2416" w:type="dxa"/>
          </w:tcPr>
          <w:p w14:paraId="0A726BE3" w14:textId="77777777" w:rsidR="0041494A" w:rsidRPr="005F56DF" w:rsidRDefault="0041494A" w:rsidP="0041494A">
            <w:r w:rsidRPr="005F56DF">
              <w:t>Kris Forck</w:t>
            </w:r>
          </w:p>
        </w:tc>
        <w:tc>
          <w:tcPr>
            <w:tcW w:w="2516" w:type="dxa"/>
          </w:tcPr>
          <w:p w14:paraId="62A193F1" w14:textId="0DA02F5F" w:rsidR="0041494A" w:rsidRPr="005F56DF" w:rsidRDefault="0041494A" w:rsidP="0041494A">
            <w:r>
              <w:t>Lori Blattner</w:t>
            </w:r>
          </w:p>
        </w:tc>
        <w:tc>
          <w:tcPr>
            <w:tcW w:w="2290" w:type="dxa"/>
          </w:tcPr>
          <w:p w14:paraId="6BB57265" w14:textId="77777777" w:rsidR="0041494A" w:rsidRPr="005F56DF" w:rsidRDefault="0041494A" w:rsidP="0041494A">
            <w:pPr>
              <w:rPr>
                <w:color w:val="943634" w:themeColor="accent2" w:themeShade="BF"/>
              </w:rPr>
            </w:pPr>
            <w:r>
              <w:rPr>
                <w:b/>
                <w:u w:val="single"/>
              </w:rPr>
              <w:t>NEEA</w:t>
            </w:r>
          </w:p>
        </w:tc>
        <w:tc>
          <w:tcPr>
            <w:tcW w:w="2128" w:type="dxa"/>
          </w:tcPr>
          <w:p w14:paraId="2AF27179" w14:textId="0E1C04D0" w:rsidR="0041494A" w:rsidRPr="005F56DF" w:rsidRDefault="0041494A" w:rsidP="0041494A">
            <w:pPr>
              <w:rPr>
                <w:b/>
                <w:color w:val="FF0000"/>
                <w:u w:val="single"/>
              </w:rPr>
            </w:pPr>
            <w:r w:rsidRPr="005F56DF">
              <w:rPr>
                <w:b/>
                <w:u w:val="single"/>
              </w:rPr>
              <w:t>Guests</w:t>
            </w:r>
          </w:p>
        </w:tc>
      </w:tr>
      <w:tr w:rsidR="0041494A" w14:paraId="6FB164FB" w14:textId="77777777" w:rsidTr="0041494A">
        <w:trPr>
          <w:trHeight w:val="291"/>
        </w:trPr>
        <w:tc>
          <w:tcPr>
            <w:tcW w:w="2416" w:type="dxa"/>
          </w:tcPr>
          <w:p w14:paraId="0F7CB991" w14:textId="77777777" w:rsidR="0041494A" w:rsidRPr="005F56DF" w:rsidRDefault="0041494A" w:rsidP="0041494A">
            <w:r w:rsidRPr="005F56DF">
              <w:t>Jon Storvick</w:t>
            </w:r>
          </w:p>
        </w:tc>
        <w:tc>
          <w:tcPr>
            <w:tcW w:w="2516" w:type="dxa"/>
          </w:tcPr>
          <w:p w14:paraId="3EE7A3C0" w14:textId="4114A18F" w:rsidR="0041494A" w:rsidRPr="005F56DF" w:rsidRDefault="0041494A" w:rsidP="0041494A">
            <w:r>
              <w:t>Stephanie Reed</w:t>
            </w:r>
          </w:p>
        </w:tc>
        <w:tc>
          <w:tcPr>
            <w:tcW w:w="2290" w:type="dxa"/>
          </w:tcPr>
          <w:p w14:paraId="5781DFCE" w14:textId="77777777" w:rsidR="0041494A" w:rsidRPr="005F56DF" w:rsidRDefault="0041494A" w:rsidP="0041494A">
            <w:pPr>
              <w:rPr>
                <w:highlight w:val="yellow"/>
              </w:rPr>
            </w:pPr>
            <w:r>
              <w:t>Peter Christeleit</w:t>
            </w:r>
          </w:p>
        </w:tc>
        <w:tc>
          <w:tcPr>
            <w:tcW w:w="2128" w:type="dxa"/>
          </w:tcPr>
          <w:p w14:paraId="2C73C09F" w14:textId="3FA90EA9" w:rsidR="0041494A" w:rsidRPr="009512D5" w:rsidRDefault="0041494A" w:rsidP="0041494A">
            <w:pPr>
              <w:rPr>
                <w:highlight w:val="yellow"/>
              </w:rPr>
            </w:pPr>
            <w:r w:rsidRPr="009512D5">
              <w:t>Gil Peach</w:t>
            </w:r>
          </w:p>
        </w:tc>
      </w:tr>
      <w:tr w:rsidR="0041494A" w14:paraId="2723C68A" w14:textId="77777777" w:rsidTr="0041494A">
        <w:trPr>
          <w:trHeight w:val="291"/>
        </w:trPr>
        <w:tc>
          <w:tcPr>
            <w:tcW w:w="2416" w:type="dxa"/>
          </w:tcPr>
          <w:p w14:paraId="037BED7E" w14:textId="77777777" w:rsidR="0041494A" w:rsidRPr="005F56DF" w:rsidRDefault="0041494A" w:rsidP="0041494A">
            <w:r w:rsidRPr="005F56DF">
              <w:t>Taylor Mead</w:t>
            </w:r>
          </w:p>
        </w:tc>
        <w:tc>
          <w:tcPr>
            <w:tcW w:w="2516" w:type="dxa"/>
          </w:tcPr>
          <w:p w14:paraId="4452BB70" w14:textId="77777777" w:rsidR="0041494A" w:rsidRPr="005F56DF" w:rsidRDefault="0041494A" w:rsidP="0041494A"/>
        </w:tc>
        <w:tc>
          <w:tcPr>
            <w:tcW w:w="2290" w:type="dxa"/>
          </w:tcPr>
          <w:p w14:paraId="34ED8829" w14:textId="77777777" w:rsidR="0041494A" w:rsidRPr="005F56DF" w:rsidRDefault="0041494A" w:rsidP="0041494A">
            <w:pPr>
              <w:rPr>
                <w:highlight w:val="yellow"/>
              </w:rPr>
            </w:pPr>
          </w:p>
        </w:tc>
        <w:tc>
          <w:tcPr>
            <w:tcW w:w="2128" w:type="dxa"/>
          </w:tcPr>
          <w:p w14:paraId="178D69E2" w14:textId="61FE8C16" w:rsidR="0041494A" w:rsidRPr="0072368F" w:rsidRDefault="0041494A" w:rsidP="0041494A">
            <w:pPr>
              <w:rPr>
                <w:highlight w:val="yellow"/>
              </w:rPr>
            </w:pPr>
            <w:r w:rsidRPr="00580F44">
              <w:t>Liepa Braciulyte</w:t>
            </w:r>
          </w:p>
        </w:tc>
      </w:tr>
      <w:tr w:rsidR="0041494A" w14:paraId="3D2E5718" w14:textId="77777777" w:rsidTr="0041494A">
        <w:trPr>
          <w:trHeight w:val="291"/>
        </w:trPr>
        <w:tc>
          <w:tcPr>
            <w:tcW w:w="2416" w:type="dxa"/>
          </w:tcPr>
          <w:p w14:paraId="228461E5" w14:textId="77777777" w:rsidR="0041494A" w:rsidRPr="005F56DF" w:rsidRDefault="0041494A" w:rsidP="0041494A">
            <w:r w:rsidRPr="005F56DF">
              <w:t>Sheila McElhinney</w:t>
            </w:r>
          </w:p>
        </w:tc>
        <w:tc>
          <w:tcPr>
            <w:tcW w:w="2516" w:type="dxa"/>
          </w:tcPr>
          <w:p w14:paraId="4BAC45CA" w14:textId="77777777" w:rsidR="0041494A" w:rsidRPr="0072368F" w:rsidRDefault="0041494A" w:rsidP="0041494A">
            <w:pPr>
              <w:rPr>
                <w:b/>
                <w:bCs/>
                <w:u w:val="single"/>
              </w:rPr>
            </w:pPr>
            <w:r w:rsidRPr="005F56DF">
              <w:rPr>
                <w:b/>
                <w:u w:val="single"/>
              </w:rPr>
              <w:t>TRC</w:t>
            </w:r>
          </w:p>
        </w:tc>
        <w:tc>
          <w:tcPr>
            <w:tcW w:w="2290" w:type="dxa"/>
          </w:tcPr>
          <w:p w14:paraId="2AFE27AE" w14:textId="77777777" w:rsidR="0041494A" w:rsidRPr="005F56DF" w:rsidRDefault="0041494A" w:rsidP="0041494A">
            <w:pPr>
              <w:rPr>
                <w:highlight w:val="yellow"/>
              </w:rPr>
            </w:pPr>
            <w:r w:rsidRPr="005F56DF">
              <w:rPr>
                <w:b/>
                <w:u w:val="single"/>
              </w:rPr>
              <w:t>Public Council</w:t>
            </w:r>
          </w:p>
        </w:tc>
        <w:tc>
          <w:tcPr>
            <w:tcW w:w="2128" w:type="dxa"/>
          </w:tcPr>
          <w:p w14:paraId="73451B1F" w14:textId="282D5523" w:rsidR="0041494A" w:rsidRPr="00580F44" w:rsidRDefault="0041494A" w:rsidP="0041494A">
            <w:r w:rsidRPr="00580F44">
              <w:t>Keith Kueny</w:t>
            </w:r>
          </w:p>
        </w:tc>
      </w:tr>
      <w:tr w:rsidR="0041494A" w14:paraId="28D18F38" w14:textId="77777777" w:rsidTr="0041494A">
        <w:trPr>
          <w:trHeight w:val="291"/>
        </w:trPr>
        <w:tc>
          <w:tcPr>
            <w:tcW w:w="2416" w:type="dxa"/>
          </w:tcPr>
          <w:p w14:paraId="35CFFDAD" w14:textId="77777777" w:rsidR="0041494A" w:rsidRPr="005F56DF" w:rsidRDefault="0041494A" w:rsidP="0041494A"/>
        </w:tc>
        <w:tc>
          <w:tcPr>
            <w:tcW w:w="2516" w:type="dxa"/>
          </w:tcPr>
          <w:p w14:paraId="0743940B" w14:textId="77777777" w:rsidR="0041494A" w:rsidRPr="005F56DF" w:rsidRDefault="0041494A" w:rsidP="0041494A">
            <w:r w:rsidRPr="005F56DF">
              <w:t>Bradey Day</w:t>
            </w:r>
          </w:p>
        </w:tc>
        <w:tc>
          <w:tcPr>
            <w:tcW w:w="2290" w:type="dxa"/>
          </w:tcPr>
          <w:p w14:paraId="46931455" w14:textId="77777777" w:rsidR="0041494A" w:rsidRPr="00201C93" w:rsidRDefault="0041494A" w:rsidP="0041494A">
            <w:r w:rsidRPr="00BB663B">
              <w:t>Corey Dahl</w:t>
            </w:r>
          </w:p>
        </w:tc>
        <w:tc>
          <w:tcPr>
            <w:tcW w:w="2128" w:type="dxa"/>
          </w:tcPr>
          <w:p w14:paraId="137FCC69" w14:textId="203378C4" w:rsidR="0041494A" w:rsidRPr="00580F44" w:rsidRDefault="0041494A" w:rsidP="0041494A"/>
        </w:tc>
      </w:tr>
    </w:tbl>
    <w:p w14:paraId="0A701E3B" w14:textId="77777777" w:rsidR="001C08E1" w:rsidRDefault="001C08E1" w:rsidP="00E843A0">
      <w:pPr>
        <w:spacing w:after="0" w:line="240" w:lineRule="auto"/>
        <w:rPr>
          <w:i/>
        </w:rPr>
      </w:pPr>
      <w:r>
        <w:rPr>
          <w:i/>
        </w:rPr>
        <w:t>The meeting will be recorded to capture all discussions and will be distributed to CNGC/CAG members</w:t>
      </w:r>
    </w:p>
    <w:p w14:paraId="3C79C707" w14:textId="77777777" w:rsidR="005D4456" w:rsidRDefault="001C08E1" w:rsidP="00E843A0">
      <w:pPr>
        <w:spacing w:after="0" w:line="240" w:lineRule="auto"/>
        <w:rPr>
          <w:i/>
        </w:rPr>
      </w:pPr>
      <w:r>
        <w:rPr>
          <w:i/>
        </w:rPr>
        <w:t xml:space="preserve">** Time stamp for each agenda item is located </w:t>
      </w:r>
      <w:r w:rsidR="00A000AC">
        <w:rPr>
          <w:i/>
        </w:rPr>
        <w:t xml:space="preserve">beside </w:t>
      </w:r>
      <w:r>
        <w:rPr>
          <w:i/>
        </w:rPr>
        <w:t xml:space="preserve">the topic header below in this format </w:t>
      </w:r>
      <w:r w:rsidR="005D4456">
        <w:rPr>
          <w:i/>
        </w:rPr>
        <w:t>HH</w:t>
      </w:r>
      <w:r>
        <w:rPr>
          <w:i/>
        </w:rPr>
        <w:t>:</w:t>
      </w:r>
      <w:r w:rsidR="005D4456">
        <w:rPr>
          <w:i/>
        </w:rPr>
        <w:t>MM</w:t>
      </w:r>
      <w:r>
        <w:rPr>
          <w:i/>
        </w:rPr>
        <w:t>:</w:t>
      </w:r>
      <w:r w:rsidR="005D4456">
        <w:rPr>
          <w:i/>
        </w:rPr>
        <w:t xml:space="preserve">SS </w:t>
      </w:r>
    </w:p>
    <w:p w14:paraId="59A0E79F" w14:textId="77777777" w:rsidR="005D4456" w:rsidRDefault="005D4456" w:rsidP="00E843A0">
      <w:pPr>
        <w:spacing w:after="0" w:line="240" w:lineRule="auto"/>
        <w:rPr>
          <w:i/>
        </w:rPr>
      </w:pPr>
    </w:p>
    <w:p w14:paraId="7DB5376F" w14:textId="26D522B3" w:rsidR="001C08E1" w:rsidRDefault="001C08E1" w:rsidP="00E843A0">
      <w:pPr>
        <w:spacing w:after="0" w:line="240" w:lineRule="auto"/>
        <w:rPr>
          <w:b/>
          <w:bCs/>
          <w:i/>
        </w:rPr>
      </w:pPr>
      <w:r w:rsidRPr="001920C5">
        <w:rPr>
          <w:b/>
          <w:bCs/>
          <w:i/>
        </w:rPr>
        <w:t xml:space="preserve">All Graphs and Charts are available in the Agenda (Embedded Below): </w:t>
      </w:r>
    </w:p>
    <w:p w14:paraId="2107E2E3" w14:textId="5333B52C" w:rsidR="005D4456" w:rsidRPr="004A0EB0" w:rsidRDefault="00A000AC" w:rsidP="00E843A0">
      <w:pPr>
        <w:spacing w:after="0" w:line="240" w:lineRule="auto"/>
      </w:pPr>
      <w:r>
        <w:object w:dxaOrig="1516" w:dyaOrig="985" w14:anchorId="2EC65E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10" o:title=""/>
          </v:shape>
          <o:OLEObject Type="Embed" ProgID="Word.Document.12" ShapeID="_x0000_i1025" DrawAspect="Icon" ObjectID="_1705152142" r:id="rId11">
            <o:FieldCodes>\s</o:FieldCodes>
          </o:OLEObject>
        </w:object>
      </w:r>
    </w:p>
    <w:p w14:paraId="74E850F2" w14:textId="77777777" w:rsidR="005D4456" w:rsidRPr="005D4456" w:rsidRDefault="005D4456" w:rsidP="00E843A0">
      <w:pPr>
        <w:spacing w:after="0" w:line="240" w:lineRule="auto"/>
      </w:pPr>
    </w:p>
    <w:p w14:paraId="78EEC2BD" w14:textId="4F7342A1" w:rsidR="002C3354" w:rsidRPr="00C97845" w:rsidRDefault="00E451C3" w:rsidP="00E843A0">
      <w:pPr>
        <w:pStyle w:val="Heading3"/>
        <w:spacing w:before="0" w:line="240" w:lineRule="auto"/>
        <w:rPr>
          <w:i/>
        </w:rPr>
      </w:pPr>
      <w:r w:rsidRPr="00C97845">
        <w:rPr>
          <w:u w:val="single"/>
        </w:rPr>
        <w:t xml:space="preserve">Roll Call &amp; </w:t>
      </w:r>
      <w:r w:rsidR="00447977" w:rsidRPr="00C97845">
        <w:rPr>
          <w:u w:val="single"/>
        </w:rPr>
        <w:t xml:space="preserve">Review </w:t>
      </w:r>
      <w:r w:rsidR="00254095" w:rsidRPr="00C97845">
        <w:rPr>
          <w:u w:val="single"/>
        </w:rPr>
        <w:t>Q</w:t>
      </w:r>
      <w:r w:rsidR="0067793D">
        <w:rPr>
          <w:u w:val="single"/>
        </w:rPr>
        <w:t>4</w:t>
      </w:r>
      <w:r w:rsidR="00254095" w:rsidRPr="00C97845">
        <w:rPr>
          <w:u w:val="single"/>
        </w:rPr>
        <w:t xml:space="preserve"> </w:t>
      </w:r>
      <w:r w:rsidR="00447977" w:rsidRPr="00C97845">
        <w:rPr>
          <w:u w:val="single"/>
        </w:rPr>
        <w:t xml:space="preserve">meeting </w:t>
      </w:r>
      <w:r w:rsidRPr="00C97845">
        <w:rPr>
          <w:u w:val="single"/>
        </w:rPr>
        <w:t>notes</w:t>
      </w:r>
      <w:r w:rsidR="006D5950" w:rsidRPr="00C97845">
        <w:rPr>
          <w:u w:val="single"/>
        </w:rPr>
        <w:t xml:space="preserve"> </w:t>
      </w:r>
      <w:r w:rsidR="00675798" w:rsidRPr="00C97845">
        <w:t>-</w:t>
      </w:r>
      <w:r w:rsidR="00675798" w:rsidRPr="00C97845">
        <w:rPr>
          <w:i/>
        </w:rPr>
        <w:t xml:space="preserve"> led by Monica Cowlishaw</w:t>
      </w:r>
      <w:r w:rsidR="00DE5A0D" w:rsidRPr="00C97845">
        <w:rPr>
          <w:i/>
        </w:rPr>
        <w:t xml:space="preserve"> </w:t>
      </w:r>
      <w:r w:rsidR="002306CC">
        <w:rPr>
          <w:i/>
        </w:rPr>
        <w:t xml:space="preserve">- </w:t>
      </w:r>
      <w:r w:rsidR="002306CC" w:rsidRPr="002306CC">
        <w:rPr>
          <w:i/>
          <w:iCs/>
        </w:rPr>
        <w:t>0:0</w:t>
      </w:r>
      <w:r w:rsidR="003F3477">
        <w:rPr>
          <w:i/>
          <w:iCs/>
        </w:rPr>
        <w:t>1</w:t>
      </w:r>
      <w:r w:rsidR="002306CC" w:rsidRPr="002306CC">
        <w:rPr>
          <w:i/>
          <w:iCs/>
        </w:rPr>
        <w:t>:</w:t>
      </w:r>
      <w:r w:rsidR="003F3477">
        <w:rPr>
          <w:i/>
          <w:iCs/>
        </w:rPr>
        <w:t>38</w:t>
      </w:r>
    </w:p>
    <w:p w14:paraId="1312D77D" w14:textId="054CAAFB" w:rsidR="005D4456" w:rsidRDefault="005D4456" w:rsidP="00E843A0">
      <w:pPr>
        <w:spacing w:after="0" w:line="240" w:lineRule="auto"/>
        <w:rPr>
          <w:b/>
          <w:bCs/>
        </w:rPr>
      </w:pPr>
      <w:r w:rsidRPr="005D4456">
        <w:rPr>
          <w:b/>
          <w:bCs/>
        </w:rPr>
        <w:t xml:space="preserve">Action Items:  </w:t>
      </w:r>
      <w:r w:rsidR="00157E9B">
        <w:rPr>
          <w:b/>
          <w:bCs/>
        </w:rPr>
        <w:t>None</w:t>
      </w:r>
    </w:p>
    <w:p w14:paraId="74700FAB" w14:textId="694815A7" w:rsidR="005D4456" w:rsidRPr="00B43F4E" w:rsidRDefault="005D4456" w:rsidP="00E843A0">
      <w:pPr>
        <w:spacing w:after="0" w:line="240" w:lineRule="auto"/>
      </w:pPr>
      <w:r w:rsidRPr="005D4456">
        <w:rPr>
          <w:b/>
          <w:bCs/>
        </w:rPr>
        <w:t xml:space="preserve">Decisions Made:  </w:t>
      </w:r>
      <w:r w:rsidR="00157E9B">
        <w:rPr>
          <w:b/>
          <w:bCs/>
        </w:rPr>
        <w:t>None</w:t>
      </w:r>
      <w:r w:rsidR="00157E9B">
        <w:rPr>
          <w:b/>
          <w:bCs/>
        </w:rPr>
        <w:tab/>
      </w:r>
    </w:p>
    <w:p w14:paraId="0A161786" w14:textId="77777777" w:rsidR="005D4456" w:rsidRDefault="005D4456" w:rsidP="00E843A0">
      <w:pPr>
        <w:spacing w:after="0" w:line="240" w:lineRule="auto"/>
      </w:pPr>
      <w:r w:rsidRPr="005D4456">
        <w:rPr>
          <w:b/>
          <w:bCs/>
        </w:rPr>
        <w:t>Noted Discussion:</w:t>
      </w:r>
      <w:r>
        <w:t xml:space="preserve"> </w:t>
      </w:r>
    </w:p>
    <w:p w14:paraId="0C9121A9" w14:textId="19307084" w:rsidR="005D4456" w:rsidRDefault="005D4456" w:rsidP="00E843A0">
      <w:pPr>
        <w:spacing w:after="0" w:line="240" w:lineRule="auto"/>
      </w:pPr>
      <w:r>
        <w:t>Introduction of Desiree Bickmore, Conservation Support Specialist</w:t>
      </w:r>
      <w:r w:rsidR="00E843A0">
        <w:t xml:space="preserve"> (CNG</w:t>
      </w:r>
      <w:r w:rsidR="00DD54E6">
        <w:t>C</w:t>
      </w:r>
      <w:r w:rsidR="00E843A0">
        <w:t>)</w:t>
      </w:r>
      <w:r w:rsidR="000331D2">
        <w:t>,</w:t>
      </w:r>
      <w:r w:rsidR="00E843A0">
        <w:t xml:space="preserve"> </w:t>
      </w:r>
      <w:r>
        <w:t xml:space="preserve">to the CAG group. </w:t>
      </w:r>
    </w:p>
    <w:tbl>
      <w:tblPr>
        <w:tblW w:w="72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928"/>
        <w:gridCol w:w="1197"/>
        <w:gridCol w:w="1759"/>
        <w:gridCol w:w="1138"/>
        <w:gridCol w:w="198"/>
        <w:gridCol w:w="1141"/>
        <w:gridCol w:w="131"/>
      </w:tblGrid>
      <w:tr w:rsidR="00E451C3" w:rsidRPr="00C97845" w14:paraId="21F9EED9" w14:textId="77777777" w:rsidTr="00E911B1">
        <w:trPr>
          <w:trHeight w:val="12"/>
          <w:jc w:val="center"/>
        </w:trPr>
        <w:tc>
          <w:tcPr>
            <w:tcW w:w="728" w:type="dxa"/>
            <w:vAlign w:val="center"/>
            <w:hideMark/>
          </w:tcPr>
          <w:p w14:paraId="2DCFCAA8" w14:textId="77777777" w:rsidR="001A6D07" w:rsidRPr="00C97845" w:rsidRDefault="001A6D07" w:rsidP="00E843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  <w:vAlign w:val="center"/>
            <w:hideMark/>
          </w:tcPr>
          <w:p w14:paraId="179E4F66" w14:textId="77777777" w:rsidR="001A6D07" w:rsidRPr="00C97845" w:rsidRDefault="001A6D07" w:rsidP="00E8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  <w:hideMark/>
          </w:tcPr>
          <w:p w14:paraId="2F58B0A8" w14:textId="77777777" w:rsidR="001A6D07" w:rsidRPr="00C97845" w:rsidRDefault="001A6D07" w:rsidP="00E8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  <w:hideMark/>
          </w:tcPr>
          <w:p w14:paraId="787DE423" w14:textId="77777777" w:rsidR="001A6D07" w:rsidRPr="00C97845" w:rsidRDefault="001A6D07" w:rsidP="00E8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  <w:hideMark/>
          </w:tcPr>
          <w:p w14:paraId="10A5FB05" w14:textId="77777777" w:rsidR="001A6D07" w:rsidRPr="00C97845" w:rsidRDefault="001A6D07" w:rsidP="00E8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vAlign w:val="center"/>
            <w:hideMark/>
          </w:tcPr>
          <w:p w14:paraId="4A9B9C4C" w14:textId="77777777" w:rsidR="001A6D07" w:rsidRPr="00C97845" w:rsidRDefault="001A6D07" w:rsidP="00E8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  <w:hideMark/>
          </w:tcPr>
          <w:p w14:paraId="4EC7F343" w14:textId="77777777" w:rsidR="001A6D07" w:rsidRPr="00C97845" w:rsidRDefault="001A6D07" w:rsidP="00E8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dxa"/>
            <w:vAlign w:val="center"/>
            <w:hideMark/>
          </w:tcPr>
          <w:p w14:paraId="67CC4181" w14:textId="77777777" w:rsidR="001A6D07" w:rsidRPr="00C97845" w:rsidRDefault="001A6D07" w:rsidP="00E8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839FB3" w14:textId="77777777" w:rsidR="0041494A" w:rsidRDefault="0041494A" w:rsidP="00E843A0">
      <w:pPr>
        <w:pStyle w:val="Heading3"/>
        <w:spacing w:before="0" w:line="240" w:lineRule="auto"/>
        <w:rPr>
          <w:u w:val="single"/>
        </w:rPr>
      </w:pPr>
      <w:bookmarkStart w:id="1" w:name="_Hlk508621609"/>
    </w:p>
    <w:p w14:paraId="19302CD3" w14:textId="77777777" w:rsidR="00207D08" w:rsidRDefault="00207D08" w:rsidP="00E843A0">
      <w:pPr>
        <w:pStyle w:val="Heading3"/>
        <w:spacing w:before="0" w:line="240" w:lineRule="auto"/>
        <w:rPr>
          <w:u w:val="single"/>
        </w:rPr>
      </w:pPr>
      <w:bookmarkStart w:id="2" w:name="_Hlk93488638"/>
    </w:p>
    <w:p w14:paraId="691E4FB4" w14:textId="4256DB84" w:rsidR="00211525" w:rsidRDefault="005A597E" w:rsidP="00E843A0">
      <w:pPr>
        <w:pStyle w:val="Heading3"/>
        <w:spacing w:before="0" w:line="240" w:lineRule="auto"/>
        <w:rPr>
          <w:i/>
        </w:rPr>
      </w:pPr>
      <w:r w:rsidRPr="00C97845">
        <w:rPr>
          <w:u w:val="single"/>
        </w:rPr>
        <w:t xml:space="preserve">Quarterly </w:t>
      </w:r>
      <w:r w:rsidR="002D4149" w:rsidRPr="00C97845">
        <w:rPr>
          <w:u w:val="single"/>
        </w:rPr>
        <w:t xml:space="preserve">Portfolio </w:t>
      </w:r>
      <w:r w:rsidR="001500DE" w:rsidRPr="00C97845">
        <w:rPr>
          <w:u w:val="single"/>
        </w:rPr>
        <w:t>u</w:t>
      </w:r>
      <w:r w:rsidR="004D6825" w:rsidRPr="00C97845">
        <w:rPr>
          <w:u w:val="single"/>
        </w:rPr>
        <w:t>pdate</w:t>
      </w:r>
      <w:r w:rsidR="001500DE" w:rsidRPr="00C97845">
        <w:t xml:space="preserve"> -</w:t>
      </w:r>
      <w:r w:rsidR="001500DE" w:rsidRPr="00C97845">
        <w:rPr>
          <w:u w:val="single"/>
        </w:rPr>
        <w:t xml:space="preserve"> </w:t>
      </w:r>
      <w:r w:rsidR="001500DE" w:rsidRPr="00C97845">
        <w:rPr>
          <w:i/>
        </w:rPr>
        <w:t xml:space="preserve">led by Monica Cowlishaw &amp; Bradey Day </w:t>
      </w:r>
      <w:r w:rsidR="002306CC">
        <w:rPr>
          <w:i/>
        </w:rPr>
        <w:t xml:space="preserve">- </w:t>
      </w:r>
      <w:r w:rsidR="002306CC" w:rsidRPr="002306CC">
        <w:rPr>
          <w:i/>
          <w:iCs/>
        </w:rPr>
        <w:t>0:</w:t>
      </w:r>
      <w:r w:rsidR="000D1E49">
        <w:rPr>
          <w:i/>
          <w:iCs/>
        </w:rPr>
        <w:t>13</w:t>
      </w:r>
      <w:r w:rsidR="002306CC" w:rsidRPr="002306CC">
        <w:rPr>
          <w:i/>
          <w:iCs/>
        </w:rPr>
        <w:t>:</w:t>
      </w:r>
      <w:r w:rsidR="000D1E49">
        <w:rPr>
          <w:i/>
          <w:iCs/>
        </w:rPr>
        <w:t>22</w:t>
      </w:r>
    </w:p>
    <w:p w14:paraId="573A0593" w14:textId="67F4BD67" w:rsidR="00E843A0" w:rsidRDefault="00E843A0" w:rsidP="00E843A0">
      <w:pPr>
        <w:pStyle w:val="Heading3"/>
        <w:spacing w:before="0" w:line="240" w:lineRule="auto"/>
        <w:rPr>
          <w:u w:val="single"/>
        </w:rPr>
      </w:pPr>
      <w:bookmarkStart w:id="3" w:name="_Hlk76741850"/>
      <w:bookmarkEnd w:id="1"/>
    </w:p>
    <w:p w14:paraId="42173585" w14:textId="343E5A52" w:rsidR="00E843A0" w:rsidRDefault="00E843A0" w:rsidP="00E843A0">
      <w:pPr>
        <w:pStyle w:val="Heading3"/>
        <w:spacing w:before="0" w:line="240" w:lineRule="auto"/>
        <w:rPr>
          <w:u w:val="single"/>
        </w:rPr>
      </w:pPr>
      <w:r>
        <w:t>Commercial Highlights</w:t>
      </w:r>
      <w:r w:rsidRPr="00682345">
        <w:rPr>
          <w:u w:val="single"/>
        </w:rPr>
        <w:t xml:space="preserve"> </w:t>
      </w:r>
      <w:r w:rsidR="002306CC">
        <w:rPr>
          <w:i/>
        </w:rPr>
        <w:t xml:space="preserve">- </w:t>
      </w:r>
      <w:r w:rsidR="002306CC" w:rsidRPr="002306CC">
        <w:rPr>
          <w:i/>
          <w:iCs/>
        </w:rPr>
        <w:t>00:</w:t>
      </w:r>
      <w:r w:rsidR="000D1E49">
        <w:rPr>
          <w:i/>
          <w:iCs/>
        </w:rPr>
        <w:t>13</w:t>
      </w:r>
      <w:r w:rsidR="002306CC" w:rsidRPr="002306CC">
        <w:rPr>
          <w:i/>
          <w:iCs/>
        </w:rPr>
        <w:t>:</w:t>
      </w:r>
      <w:r w:rsidR="000D1E49">
        <w:rPr>
          <w:i/>
          <w:iCs/>
        </w:rPr>
        <w:t>32</w:t>
      </w:r>
    </w:p>
    <w:p w14:paraId="6DF67C93" w14:textId="5D44A07D" w:rsidR="00E843A0" w:rsidRPr="001F5FDD" w:rsidRDefault="00E843A0" w:rsidP="00E843A0">
      <w:pPr>
        <w:spacing w:after="0" w:line="240" w:lineRule="auto"/>
      </w:pPr>
      <w:r w:rsidRPr="00FF63C9">
        <w:rPr>
          <w:b/>
          <w:bCs/>
        </w:rPr>
        <w:t>Action Items:</w:t>
      </w:r>
      <w:r>
        <w:rPr>
          <w:b/>
          <w:bCs/>
        </w:rPr>
        <w:t xml:space="preserve"> </w:t>
      </w:r>
      <w:r w:rsidRPr="0072368F">
        <w:t xml:space="preserve"> </w:t>
      </w:r>
      <w:r w:rsidR="00157E9B">
        <w:t>None</w:t>
      </w:r>
    </w:p>
    <w:p w14:paraId="241607C5" w14:textId="3D4780E6" w:rsidR="00E843A0" w:rsidRPr="00BC25B7" w:rsidRDefault="00E843A0" w:rsidP="00E843A0">
      <w:pPr>
        <w:spacing w:after="0" w:line="240" w:lineRule="auto"/>
        <w:rPr>
          <w:i/>
          <w:iCs/>
          <w:color w:val="FF0000"/>
        </w:rPr>
      </w:pPr>
      <w:r w:rsidRPr="00FF63C9">
        <w:rPr>
          <w:b/>
          <w:bCs/>
        </w:rPr>
        <w:t>Decisions Made:</w:t>
      </w:r>
      <w:r>
        <w:rPr>
          <w:b/>
          <w:bCs/>
        </w:rPr>
        <w:t xml:space="preserve">  </w:t>
      </w:r>
      <w:r w:rsidR="0065517F">
        <w:rPr>
          <w:b/>
          <w:bCs/>
        </w:rPr>
        <w:t>None</w:t>
      </w:r>
    </w:p>
    <w:p w14:paraId="7C34C77C" w14:textId="0CF7CAEC" w:rsidR="00E843A0" w:rsidRDefault="00E843A0" w:rsidP="00E843A0">
      <w:pPr>
        <w:spacing w:after="0" w:line="240" w:lineRule="auto"/>
      </w:pPr>
      <w:r>
        <w:rPr>
          <w:b/>
          <w:bCs/>
        </w:rPr>
        <w:t>Noted</w:t>
      </w:r>
      <w:r w:rsidRPr="00FF63C9">
        <w:rPr>
          <w:b/>
          <w:bCs/>
        </w:rPr>
        <w:t xml:space="preserve"> Discussion:</w:t>
      </w:r>
    </w:p>
    <w:p w14:paraId="36136A00" w14:textId="68BEBC36" w:rsidR="00EB64C7" w:rsidRDefault="00EB64C7" w:rsidP="009F3B85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Q4 was the strongest quarter </w:t>
      </w:r>
      <w:r w:rsidR="00FF3236">
        <w:t>which</w:t>
      </w:r>
      <w:r>
        <w:t xml:space="preserve"> </w:t>
      </w:r>
      <w:r w:rsidR="009F3B85">
        <w:t xml:space="preserve">was </w:t>
      </w:r>
      <w:r>
        <w:t xml:space="preserve">expected based on </w:t>
      </w:r>
      <w:r w:rsidR="00FF3236">
        <w:t xml:space="preserve">the </w:t>
      </w:r>
      <w:r>
        <w:t xml:space="preserve">large custom project that was completed </w:t>
      </w:r>
      <w:r w:rsidR="00FF3236">
        <w:t>with</w:t>
      </w:r>
      <w:r>
        <w:t xml:space="preserve">in </w:t>
      </w:r>
      <w:r w:rsidR="00FF3236">
        <w:t xml:space="preserve">the </w:t>
      </w:r>
      <w:r>
        <w:t>quarter</w:t>
      </w:r>
      <w:r w:rsidR="00FF3236">
        <w:t xml:space="preserve">. </w:t>
      </w:r>
    </w:p>
    <w:p w14:paraId="5D7D7384" w14:textId="4DDA2985" w:rsidR="001E7EFD" w:rsidRDefault="001E7EFD" w:rsidP="009F3B85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Heather Moline asked question pertaining to </w:t>
      </w:r>
      <w:r w:rsidR="00FF3236">
        <w:t xml:space="preserve">the </w:t>
      </w:r>
      <w:r>
        <w:t>graph</w:t>
      </w:r>
      <w:r w:rsidR="0065517F">
        <w:t>. D</w:t>
      </w:r>
      <w:r>
        <w:t>oes the CNGC 2021 target go up by month</w:t>
      </w:r>
      <w:r w:rsidR="0065517F">
        <w:t xml:space="preserve"> and </w:t>
      </w:r>
      <w:r>
        <w:t xml:space="preserve">why </w:t>
      </w:r>
      <w:r w:rsidR="0065517F">
        <w:t xml:space="preserve">a </w:t>
      </w:r>
      <w:r>
        <w:t>slanting line as opposed to a straight line?</w:t>
      </w:r>
    </w:p>
    <w:p w14:paraId="6414C36D" w14:textId="1E7F2392" w:rsidR="00EB64C7" w:rsidRDefault="001E7EFD" w:rsidP="000B411B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Per Bradey – We make some project projections </w:t>
      </w:r>
      <w:r w:rsidR="0065517F">
        <w:t xml:space="preserve">by month as </w:t>
      </w:r>
      <w:r>
        <w:t xml:space="preserve">we anticipate </w:t>
      </w:r>
      <w:r w:rsidR="0065517F">
        <w:t xml:space="preserve">accomplishments </w:t>
      </w:r>
      <w:r>
        <w:t>based on a 3-year average</w:t>
      </w:r>
    </w:p>
    <w:p w14:paraId="54265495" w14:textId="0E846777" w:rsidR="00EB64C7" w:rsidRDefault="001E7EFD" w:rsidP="001E7EFD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Corey Dahl asked </w:t>
      </w:r>
      <w:r w:rsidR="0065517F">
        <w:t xml:space="preserve">if the </w:t>
      </w:r>
      <w:r w:rsidR="00694FB5">
        <w:t xml:space="preserve">goal was exceeded by </w:t>
      </w:r>
      <w:r w:rsidR="0065517F">
        <w:t xml:space="preserve">a </w:t>
      </w:r>
      <w:r w:rsidR="00694FB5">
        <w:t>high percentage</w:t>
      </w:r>
      <w:r w:rsidR="0065517F">
        <w:t xml:space="preserve"> </w:t>
      </w:r>
      <w:r w:rsidR="00694FB5">
        <w:t xml:space="preserve">why </w:t>
      </w:r>
      <w:r w:rsidR="0065517F">
        <w:t xml:space="preserve">it </w:t>
      </w:r>
      <w:r w:rsidR="00694FB5">
        <w:t xml:space="preserve">wasn’t included in the target </w:t>
      </w:r>
      <w:r w:rsidR="0065517F">
        <w:t>as it</w:t>
      </w:r>
      <w:r w:rsidR="00694FB5">
        <w:t xml:space="preserve"> was about 40% over goa</w:t>
      </w:r>
      <w:r w:rsidR="001A249B">
        <w:t>l</w:t>
      </w:r>
    </w:p>
    <w:p w14:paraId="3AB20E0D" w14:textId="1EE0C45E" w:rsidR="00694FB5" w:rsidRDefault="00694FB5" w:rsidP="00694FB5">
      <w:pPr>
        <w:pStyle w:val="ListParagraph"/>
        <w:numPr>
          <w:ilvl w:val="1"/>
          <w:numId w:val="14"/>
        </w:numPr>
        <w:spacing w:after="0" w:line="240" w:lineRule="auto"/>
      </w:pPr>
      <w:r>
        <w:t>Per Monica –</w:t>
      </w:r>
      <w:r w:rsidR="0065517F">
        <w:t xml:space="preserve"> This is because of </w:t>
      </w:r>
      <w:r>
        <w:t xml:space="preserve">two </w:t>
      </w:r>
      <w:r w:rsidR="0065517F">
        <w:t xml:space="preserve">factors. </w:t>
      </w:r>
      <w:r>
        <w:t xml:space="preserve">Cascade </w:t>
      </w:r>
      <w:r w:rsidR="001A249B">
        <w:t>k</w:t>
      </w:r>
      <w:r>
        <w:t>new this project was coming last year</w:t>
      </w:r>
      <w:r w:rsidR="0065517F">
        <w:t xml:space="preserve"> as it </w:t>
      </w:r>
      <w:r>
        <w:t xml:space="preserve">was supposed to close </w:t>
      </w:r>
      <w:r w:rsidR="0065517F">
        <w:t xml:space="preserve">in 2020 </w:t>
      </w:r>
      <w:r>
        <w:t>but didn’t.  When we did our contract with Bradey’s team las</w:t>
      </w:r>
      <w:r w:rsidR="001A249B">
        <w:t xml:space="preserve">t </w:t>
      </w:r>
      <w:r>
        <w:t xml:space="preserve">year, we took what </w:t>
      </w:r>
      <w:r w:rsidR="0065517F">
        <w:t>LoadMAP</w:t>
      </w:r>
      <w:r>
        <w:t xml:space="preserve"> had said </w:t>
      </w:r>
      <w:r w:rsidR="001A249B">
        <w:t>was</w:t>
      </w:r>
      <w:r>
        <w:t xml:space="preserve"> our goal for the year</w:t>
      </w:r>
      <w:r w:rsidR="0065517F">
        <w:t xml:space="preserve"> and factored </w:t>
      </w:r>
      <w:r w:rsidR="00DE2138">
        <w:t xml:space="preserve">it </w:t>
      </w:r>
      <w:r w:rsidR="0065517F">
        <w:t xml:space="preserve">into the vendor contract. </w:t>
      </w:r>
      <w:r w:rsidR="00DE2138">
        <w:t>W</w:t>
      </w:r>
      <w:r w:rsidR="0065517F">
        <w:t>e wanted t</w:t>
      </w:r>
      <w:r w:rsidR="001A249B">
        <w:t>o keep momentum</w:t>
      </w:r>
      <w:r>
        <w:t xml:space="preserve"> </w:t>
      </w:r>
      <w:r w:rsidR="0065517F">
        <w:t xml:space="preserve">for the programs and </w:t>
      </w:r>
      <w:r w:rsidR="001A249B">
        <w:t xml:space="preserve">based our pay for performance contract with them to not just meet </w:t>
      </w:r>
      <w:r w:rsidR="0065517F">
        <w:t>goal but</w:t>
      </w:r>
      <w:r w:rsidR="001A249B">
        <w:t xml:space="preserve"> go above and beyond.  </w:t>
      </w:r>
      <w:r w:rsidR="0065517F">
        <w:t xml:space="preserve">The </w:t>
      </w:r>
      <w:r w:rsidR="001A249B">
        <w:t xml:space="preserve">Contract had </w:t>
      </w:r>
      <w:r w:rsidR="00DE2138">
        <w:t xml:space="preserve">aspirational </w:t>
      </w:r>
      <w:r w:rsidR="001A249B">
        <w:t xml:space="preserve">goals set on a quarterly basis outside of </w:t>
      </w:r>
      <w:r w:rsidR="00DE2138">
        <w:t xml:space="preserve">the </w:t>
      </w:r>
      <w:r w:rsidR="0065517F">
        <w:t xml:space="preserve">“official” </w:t>
      </w:r>
      <w:r w:rsidR="001A249B">
        <w:t xml:space="preserve">goal from </w:t>
      </w:r>
      <w:r w:rsidR="0065517F">
        <w:t>LoadMAP</w:t>
      </w:r>
    </w:p>
    <w:p w14:paraId="5D5A4FCB" w14:textId="0CC387F6" w:rsidR="001A249B" w:rsidRDefault="001A249B" w:rsidP="00694FB5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Per Bradey </w:t>
      </w:r>
      <w:r w:rsidR="0065517F">
        <w:t xml:space="preserve">– It’s also relevant to note the </w:t>
      </w:r>
      <w:r>
        <w:t>goal for 2021 was about 200,000 therms higher than the goal for 2021</w:t>
      </w:r>
      <w:r w:rsidR="0065517F">
        <w:t>. L</w:t>
      </w:r>
      <w:r w:rsidR="00BD23DB">
        <w:t xml:space="preserve">ast year </w:t>
      </w:r>
      <w:r w:rsidR="009F774C">
        <w:t xml:space="preserve">was </w:t>
      </w:r>
      <w:r w:rsidR="00BD23DB">
        <w:t xml:space="preserve">387,000 </w:t>
      </w:r>
      <w:r w:rsidR="0065517F">
        <w:t xml:space="preserve">therms </w:t>
      </w:r>
      <w:r w:rsidR="00BD23DB">
        <w:t>and this year was 578,000.  This year</w:t>
      </w:r>
      <w:r w:rsidR="0065517F">
        <w:t>’s</w:t>
      </w:r>
      <w:r w:rsidR="00BD23DB">
        <w:t xml:space="preserve"> </w:t>
      </w:r>
      <w:r w:rsidR="0065517F">
        <w:t xml:space="preserve">goal for the C/I program </w:t>
      </w:r>
      <w:r w:rsidR="00BD23DB">
        <w:t>is around 419,000</w:t>
      </w:r>
    </w:p>
    <w:p w14:paraId="664431A6" w14:textId="6EE57159" w:rsidR="00BD23DB" w:rsidRDefault="004465B6" w:rsidP="00BD23DB">
      <w:pPr>
        <w:pStyle w:val="ListParagraph"/>
        <w:numPr>
          <w:ilvl w:val="0"/>
          <w:numId w:val="14"/>
        </w:numPr>
        <w:spacing w:after="0" w:line="240" w:lineRule="auto"/>
      </w:pPr>
      <w:r>
        <w:t>TRC is working on t</w:t>
      </w:r>
      <w:r w:rsidR="00BD23DB">
        <w:t>rying to identify hard-to-reach communities</w:t>
      </w:r>
      <w:r>
        <w:t xml:space="preserve"> and approaches to address EE in those communities.</w:t>
      </w:r>
    </w:p>
    <w:p w14:paraId="37A4EEEA" w14:textId="73D4FB93" w:rsidR="00BD23DB" w:rsidRDefault="006163E2" w:rsidP="00873B31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Per Bradey - </w:t>
      </w:r>
      <w:r w:rsidR="00057D18">
        <w:t>TRC has</w:t>
      </w:r>
      <w:r w:rsidR="004465B6">
        <w:t xml:space="preserve"> i</w:t>
      </w:r>
      <w:r w:rsidR="00BD23DB">
        <w:t xml:space="preserve">dentified the Spanish speaking market as an area </w:t>
      </w:r>
      <w:r w:rsidR="004465B6">
        <w:t xml:space="preserve">where </w:t>
      </w:r>
      <w:r w:rsidR="00BD23DB">
        <w:t xml:space="preserve">we could provide more program awareness </w:t>
      </w:r>
      <w:r w:rsidR="004465B6">
        <w:t xml:space="preserve">and </w:t>
      </w:r>
      <w:r w:rsidR="0019205F">
        <w:t>we’ve done some advertising</w:t>
      </w:r>
      <w:r w:rsidR="004465B6">
        <w:t xml:space="preserve"> in 2021.</w:t>
      </w:r>
    </w:p>
    <w:p w14:paraId="2C1DA7AD" w14:textId="4CC42166" w:rsidR="0019205F" w:rsidRDefault="004465B6" w:rsidP="00BD23DB">
      <w:pPr>
        <w:pStyle w:val="ListParagraph"/>
        <w:numPr>
          <w:ilvl w:val="0"/>
          <w:numId w:val="14"/>
        </w:numPr>
        <w:spacing w:after="0" w:line="240" w:lineRule="auto"/>
      </w:pPr>
      <w:r>
        <w:t>The l</w:t>
      </w:r>
      <w:r w:rsidR="0019205F">
        <w:t xml:space="preserve">ast initiative </w:t>
      </w:r>
      <w:r>
        <w:t xml:space="preserve">TRC </w:t>
      </w:r>
      <w:r w:rsidR="0019205F">
        <w:t>focused on in 2021 was the Re-COV-ery Initiative</w:t>
      </w:r>
      <w:r>
        <w:t>. This campaign offered an</w:t>
      </w:r>
      <w:r w:rsidR="0019205F">
        <w:t xml:space="preserve"> additional 10% in savings for customer who installed three or more measures. </w:t>
      </w:r>
      <w:r>
        <w:t>Based on this offering the program s</w:t>
      </w:r>
      <w:r w:rsidR="0019205F">
        <w:t xml:space="preserve">aw an additional $8,277.00 in incentives </w:t>
      </w:r>
      <w:r>
        <w:t>tied s</w:t>
      </w:r>
      <w:r w:rsidR="0019205F">
        <w:t xml:space="preserve">pecifically </w:t>
      </w:r>
      <w:r>
        <w:t>to</w:t>
      </w:r>
      <w:r w:rsidR="0019205F">
        <w:t xml:space="preserve"> the Re-COV-ery Initiative </w:t>
      </w:r>
      <w:r>
        <w:t xml:space="preserve">which is a good indication of a </w:t>
      </w:r>
      <w:r w:rsidR="0019205F">
        <w:t>success</w:t>
      </w:r>
      <w:r>
        <w:t>ful initiative.</w:t>
      </w:r>
    </w:p>
    <w:p w14:paraId="464B9AC3" w14:textId="5DAB5CAE" w:rsidR="00C42A2E" w:rsidRDefault="004465B6" w:rsidP="00BD23DB">
      <w:pPr>
        <w:pStyle w:val="ListParagraph"/>
        <w:numPr>
          <w:ilvl w:val="0"/>
          <w:numId w:val="14"/>
        </w:numPr>
        <w:spacing w:after="0" w:line="240" w:lineRule="auto"/>
      </w:pPr>
      <w:r>
        <w:t>Monica advised there was a typo in the agenda as TRC has identified projects to cover roughly half of the goal for this year.  So TRC is forecasting a</w:t>
      </w:r>
      <w:r w:rsidR="008E4D8B">
        <w:t xml:space="preserve">bout 226,000 therms </w:t>
      </w:r>
      <w:r>
        <w:t xml:space="preserve">just from </w:t>
      </w:r>
      <w:r w:rsidR="008E4D8B">
        <w:t>specific projects already identified for 2022</w:t>
      </w:r>
      <w:r>
        <w:t>.</w:t>
      </w:r>
    </w:p>
    <w:p w14:paraId="424CAFC3" w14:textId="410FBB3F" w:rsidR="008E4D8B" w:rsidRDefault="008E4D8B" w:rsidP="00BD23DB">
      <w:pPr>
        <w:pStyle w:val="ListParagraph"/>
        <w:numPr>
          <w:ilvl w:val="0"/>
          <w:numId w:val="14"/>
        </w:numPr>
        <w:spacing w:after="0" w:line="240" w:lineRule="auto"/>
      </w:pPr>
    </w:p>
    <w:bookmarkEnd w:id="2"/>
    <w:p w14:paraId="304A9084" w14:textId="77777777" w:rsidR="001E7EFD" w:rsidRPr="00EB64C7" w:rsidRDefault="001E7EFD" w:rsidP="00EB64C7">
      <w:pPr>
        <w:spacing w:after="0" w:line="240" w:lineRule="auto"/>
      </w:pPr>
    </w:p>
    <w:p w14:paraId="719A1A56" w14:textId="2361B6C4" w:rsidR="00E843A0" w:rsidRDefault="00E843A0" w:rsidP="00E843A0">
      <w:pPr>
        <w:pStyle w:val="Heading3"/>
        <w:spacing w:before="0" w:line="240" w:lineRule="auto"/>
        <w:rPr>
          <w:u w:val="single"/>
        </w:rPr>
      </w:pPr>
      <w:bookmarkStart w:id="4" w:name="_Hlk93406450"/>
      <w:r>
        <w:t>Residential Highlights</w:t>
      </w:r>
      <w:r w:rsidRPr="00682345">
        <w:rPr>
          <w:u w:val="single"/>
        </w:rPr>
        <w:t xml:space="preserve"> </w:t>
      </w:r>
      <w:r w:rsidR="002306CC">
        <w:rPr>
          <w:i/>
        </w:rPr>
        <w:t xml:space="preserve">- </w:t>
      </w:r>
      <w:r w:rsidR="002306CC" w:rsidRPr="002306CC">
        <w:rPr>
          <w:i/>
          <w:iCs/>
        </w:rPr>
        <w:t>0:</w:t>
      </w:r>
      <w:r w:rsidR="000D1E49">
        <w:rPr>
          <w:i/>
          <w:iCs/>
        </w:rPr>
        <w:t>28</w:t>
      </w:r>
      <w:r w:rsidR="002306CC" w:rsidRPr="002306CC">
        <w:rPr>
          <w:i/>
          <w:iCs/>
        </w:rPr>
        <w:t>:</w:t>
      </w:r>
      <w:r w:rsidR="000D1E49">
        <w:rPr>
          <w:i/>
          <w:iCs/>
        </w:rPr>
        <w:t>06</w:t>
      </w:r>
    </w:p>
    <w:p w14:paraId="72CC4DC2" w14:textId="0063235A" w:rsidR="00E843A0" w:rsidRPr="001F5FDD" w:rsidRDefault="00E843A0" w:rsidP="00E843A0">
      <w:pPr>
        <w:spacing w:after="0" w:line="240" w:lineRule="auto"/>
      </w:pPr>
      <w:r w:rsidRPr="00FF63C9">
        <w:rPr>
          <w:b/>
          <w:bCs/>
        </w:rPr>
        <w:t>Action Items:</w:t>
      </w:r>
      <w:r>
        <w:rPr>
          <w:b/>
          <w:bCs/>
        </w:rPr>
        <w:t xml:space="preserve"> </w:t>
      </w:r>
      <w:r w:rsidRPr="0072368F">
        <w:t xml:space="preserve"> </w:t>
      </w:r>
      <w:r w:rsidR="0065517F" w:rsidRPr="00873B31">
        <w:rPr>
          <w:b/>
          <w:bCs/>
        </w:rPr>
        <w:t>None</w:t>
      </w:r>
    </w:p>
    <w:p w14:paraId="22D0022A" w14:textId="73D10B88" w:rsidR="00E843A0" w:rsidRPr="00BC25B7" w:rsidRDefault="00E843A0" w:rsidP="00E843A0">
      <w:pPr>
        <w:spacing w:after="0" w:line="240" w:lineRule="auto"/>
        <w:rPr>
          <w:i/>
          <w:iCs/>
          <w:color w:val="FF0000"/>
        </w:rPr>
      </w:pPr>
      <w:r w:rsidRPr="00FF63C9">
        <w:rPr>
          <w:b/>
          <w:bCs/>
        </w:rPr>
        <w:t>Decisions Made:</w:t>
      </w:r>
      <w:r>
        <w:rPr>
          <w:b/>
          <w:bCs/>
        </w:rPr>
        <w:t xml:space="preserve">  </w:t>
      </w:r>
      <w:r w:rsidR="0065517F">
        <w:rPr>
          <w:b/>
          <w:bCs/>
        </w:rPr>
        <w:t>None</w:t>
      </w:r>
    </w:p>
    <w:p w14:paraId="20EFD44F" w14:textId="77777777" w:rsidR="00E843A0" w:rsidRDefault="00E843A0" w:rsidP="00E843A0">
      <w:pPr>
        <w:spacing w:after="0" w:line="240" w:lineRule="auto"/>
      </w:pPr>
      <w:r>
        <w:rPr>
          <w:b/>
          <w:bCs/>
        </w:rPr>
        <w:t>Noted</w:t>
      </w:r>
      <w:r w:rsidRPr="00FF63C9">
        <w:rPr>
          <w:b/>
          <w:bCs/>
        </w:rPr>
        <w:t xml:space="preserve"> Discussion:</w:t>
      </w:r>
      <w:r>
        <w:t xml:space="preserve">  </w:t>
      </w:r>
    </w:p>
    <w:bookmarkEnd w:id="4"/>
    <w:p w14:paraId="59DC5E43" w14:textId="69F0E1AB" w:rsidR="00E43BFB" w:rsidRDefault="004465B6" w:rsidP="008E4D8B">
      <w:pPr>
        <w:pStyle w:val="ListParagraph"/>
        <w:numPr>
          <w:ilvl w:val="0"/>
          <w:numId w:val="14"/>
        </w:numPr>
        <w:spacing w:after="0" w:line="240" w:lineRule="auto"/>
      </w:pPr>
      <w:r>
        <w:t>The Residential program encountered a s</w:t>
      </w:r>
      <w:r w:rsidR="00E43BFB">
        <w:t xml:space="preserve">lowdown </w:t>
      </w:r>
      <w:r>
        <w:t xml:space="preserve">in </w:t>
      </w:r>
      <w:r w:rsidR="00E43BFB">
        <w:t xml:space="preserve">submitted applications at </w:t>
      </w:r>
      <w:r>
        <w:t xml:space="preserve">the </w:t>
      </w:r>
      <w:r w:rsidR="00E43BFB">
        <w:t>end of year per Trade Ally</w:t>
      </w:r>
      <w:r>
        <w:t xml:space="preserve"> feedback. Some of the Contractors advised they are </w:t>
      </w:r>
      <w:r w:rsidR="00E43BFB">
        <w:t xml:space="preserve">having trouble getting EE </w:t>
      </w:r>
      <w:r w:rsidR="00E43BFB">
        <w:lastRenderedPageBreak/>
        <w:t>equipment to install for customer</w:t>
      </w:r>
      <w:r>
        <w:t xml:space="preserve">s as the higher efficiency </w:t>
      </w:r>
      <w:r w:rsidR="00E43BFB">
        <w:t>equipment just wasn’t available</w:t>
      </w:r>
      <w:r>
        <w:t xml:space="preserve">. This was one element which prevented the Residential program from </w:t>
      </w:r>
      <w:r w:rsidR="00E43BFB">
        <w:t>reach</w:t>
      </w:r>
      <w:r>
        <w:t>ing</w:t>
      </w:r>
      <w:r w:rsidR="00E43BFB">
        <w:t xml:space="preserve"> 100%</w:t>
      </w:r>
      <w:r w:rsidR="00DE2138">
        <w:t>of goal</w:t>
      </w:r>
      <w:r>
        <w:t xml:space="preserve"> </w:t>
      </w:r>
      <w:r w:rsidR="00DE2138">
        <w:t>by year end</w:t>
      </w:r>
      <w:r>
        <w:t>.</w:t>
      </w:r>
    </w:p>
    <w:p w14:paraId="7B930763" w14:textId="39A922BA" w:rsidR="00E43BFB" w:rsidRDefault="00E43BFB" w:rsidP="008E4D8B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Two programs </w:t>
      </w:r>
      <w:r w:rsidR="004465B6">
        <w:t xml:space="preserve">were </w:t>
      </w:r>
      <w:r>
        <w:t xml:space="preserve">put into place in November to </w:t>
      </w:r>
      <w:r w:rsidR="00991570">
        <w:t xml:space="preserve">try to </w:t>
      </w:r>
      <w:r>
        <w:t>drive additional application submi</w:t>
      </w:r>
      <w:r w:rsidR="00991570">
        <w:t>ttals</w:t>
      </w:r>
      <w:r w:rsidR="004465B6">
        <w:t>, the Vet</w:t>
      </w:r>
      <w:r w:rsidR="00DB2BDF">
        <w:t xml:space="preserve"> and the Trade Ally Promotion.</w:t>
      </w:r>
    </w:p>
    <w:p w14:paraId="46D3B556" w14:textId="590E5408" w:rsidR="00B91DE3" w:rsidRDefault="00B91DE3" w:rsidP="00B91DE3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Despite the push </w:t>
      </w:r>
      <w:r w:rsidR="00DB2BDF">
        <w:t xml:space="preserve">from these promotions the Residential program </w:t>
      </w:r>
      <w:r>
        <w:t>still did not see an increase</w:t>
      </w:r>
      <w:r w:rsidR="00DB2BDF">
        <w:t xml:space="preserve"> in application submittals over 2020 which is </w:t>
      </w:r>
      <w:r w:rsidR="00DE2138">
        <w:t xml:space="preserve">partially </w:t>
      </w:r>
      <w:r>
        <w:t>attributable to the supply chain issues</w:t>
      </w:r>
      <w:r w:rsidR="00DB2BDF">
        <w:t>.</w:t>
      </w:r>
    </w:p>
    <w:p w14:paraId="5EA752B9" w14:textId="15BA9ADD" w:rsidR="00991570" w:rsidRDefault="00991570" w:rsidP="00991570">
      <w:pPr>
        <w:pStyle w:val="ListParagraph"/>
        <w:numPr>
          <w:ilvl w:val="0"/>
          <w:numId w:val="14"/>
        </w:numPr>
        <w:spacing w:after="0" w:line="240" w:lineRule="auto"/>
      </w:pPr>
      <w:bookmarkStart w:id="5" w:name="_Hlk93407006"/>
      <w:r>
        <w:t xml:space="preserve">Heather Moline asked for clarification </w:t>
      </w:r>
      <w:r w:rsidR="00DB2BDF">
        <w:t xml:space="preserve">on the agenda </w:t>
      </w:r>
      <w:r w:rsidR="00DE2138">
        <w:t xml:space="preserve">on </w:t>
      </w:r>
      <w:r>
        <w:t xml:space="preserve">what </w:t>
      </w:r>
      <w:r w:rsidR="00DB2BDF">
        <w:t xml:space="preserve">Cascade meant by noting the rebate goals weren’t met </w:t>
      </w:r>
      <w:r>
        <w:t>“based solely on rebate processing”</w:t>
      </w:r>
      <w:r w:rsidR="00DB2BDF">
        <w:t xml:space="preserve">. She also asked for clarification on the </w:t>
      </w:r>
      <w:r w:rsidR="00933AA4">
        <w:t xml:space="preserve">difference between </w:t>
      </w:r>
      <w:r w:rsidR="00DB2BDF">
        <w:t xml:space="preserve">the two </w:t>
      </w:r>
      <w:r w:rsidR="00933AA4">
        <w:t>2021 graphs</w:t>
      </w:r>
      <w:r w:rsidR="00DB2BDF">
        <w:t xml:space="preserve"> in the residential update. </w:t>
      </w:r>
    </w:p>
    <w:p w14:paraId="092CEA3E" w14:textId="02D00D15" w:rsidR="00991570" w:rsidRDefault="00991570" w:rsidP="00991570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Per Monica – If not for vacations/holiday’s, </w:t>
      </w:r>
      <w:r w:rsidR="006163E2">
        <w:t xml:space="preserve">we </w:t>
      </w:r>
      <w:r>
        <w:t>would have gotten very close, within 1%, of meeting goal</w:t>
      </w:r>
      <w:r w:rsidR="00DB2BDF">
        <w:t xml:space="preserve"> as we received a large builder submittal in December </w:t>
      </w:r>
    </w:p>
    <w:bookmarkEnd w:id="5"/>
    <w:p w14:paraId="6750A7DE" w14:textId="6DADFE8A" w:rsidR="00B91DE3" w:rsidRDefault="00DB2BDF" w:rsidP="00991570">
      <w:pPr>
        <w:pStyle w:val="ListParagraph"/>
        <w:numPr>
          <w:ilvl w:val="1"/>
          <w:numId w:val="14"/>
        </w:numPr>
        <w:spacing w:after="0" w:line="240" w:lineRule="auto"/>
      </w:pPr>
      <w:r>
        <w:t>Monica explained that the note about basing the savings solely on rebate processing for the residential program is r</w:t>
      </w:r>
      <w:r w:rsidR="00B91DE3">
        <w:t xml:space="preserve">eferring to </w:t>
      </w:r>
      <w:r>
        <w:t xml:space="preserve">therm </w:t>
      </w:r>
      <w:r w:rsidR="00B91DE3">
        <w:t xml:space="preserve">savings through </w:t>
      </w:r>
      <w:r>
        <w:t xml:space="preserve">the </w:t>
      </w:r>
      <w:r w:rsidR="00B91DE3">
        <w:t xml:space="preserve">NEEA </w:t>
      </w:r>
      <w:r>
        <w:t xml:space="preserve">membership The CAG needs to discuss how the Company should attribute code savings for the NEEA effort </w:t>
      </w:r>
      <w:r w:rsidR="00DE2138">
        <w:t>whether</w:t>
      </w:r>
      <w:r w:rsidR="00B91DE3">
        <w:t xml:space="preserve"> </w:t>
      </w:r>
      <w:r>
        <w:t xml:space="preserve">a portion of the estimated savings </w:t>
      </w:r>
      <w:r w:rsidR="00DE2138">
        <w:t xml:space="preserve">would be </w:t>
      </w:r>
      <w:r>
        <w:t>counted</w:t>
      </w:r>
      <w:r w:rsidR="00B91DE3">
        <w:t xml:space="preserve"> </w:t>
      </w:r>
      <w:r>
        <w:t xml:space="preserve">through the </w:t>
      </w:r>
      <w:r w:rsidR="00B91DE3">
        <w:t xml:space="preserve">residential program </w:t>
      </w:r>
    </w:p>
    <w:p w14:paraId="06912B11" w14:textId="470AE87F" w:rsidR="00933AA4" w:rsidRDefault="00933AA4" w:rsidP="00991570">
      <w:pPr>
        <w:pStyle w:val="ListParagraph"/>
        <w:numPr>
          <w:ilvl w:val="1"/>
          <w:numId w:val="14"/>
        </w:numPr>
        <w:spacing w:after="0" w:line="240" w:lineRule="auto"/>
      </w:pPr>
      <w:r>
        <w:t>Monica and Jocelyne explained the graph differences</w:t>
      </w:r>
    </w:p>
    <w:p w14:paraId="66799532" w14:textId="77777777" w:rsidR="008E4D8B" w:rsidRPr="008E4D8B" w:rsidRDefault="008E4D8B" w:rsidP="008E4D8B">
      <w:pPr>
        <w:spacing w:after="0" w:line="240" w:lineRule="auto"/>
      </w:pPr>
    </w:p>
    <w:p w14:paraId="0BD1F1D1" w14:textId="7609F1AF" w:rsidR="00933AA4" w:rsidRDefault="000331D2" w:rsidP="00933AA4">
      <w:pPr>
        <w:pStyle w:val="Heading3"/>
        <w:spacing w:before="0" w:line="240" w:lineRule="auto"/>
        <w:rPr>
          <w:u w:val="single"/>
        </w:rPr>
      </w:pPr>
      <w:r>
        <w:t>Portfolio</w:t>
      </w:r>
      <w:r w:rsidR="00933AA4">
        <w:t xml:space="preserve"> Highlights</w:t>
      </w:r>
      <w:r w:rsidR="00933AA4" w:rsidRPr="00682345">
        <w:rPr>
          <w:u w:val="single"/>
        </w:rPr>
        <w:t xml:space="preserve"> </w:t>
      </w:r>
      <w:r w:rsidR="002306CC">
        <w:rPr>
          <w:i/>
        </w:rPr>
        <w:t xml:space="preserve">- </w:t>
      </w:r>
      <w:r w:rsidR="002306CC" w:rsidRPr="002306CC">
        <w:rPr>
          <w:i/>
          <w:iCs/>
        </w:rPr>
        <w:t>0:</w:t>
      </w:r>
      <w:r w:rsidR="000D1E49">
        <w:rPr>
          <w:i/>
          <w:iCs/>
        </w:rPr>
        <w:t>40</w:t>
      </w:r>
      <w:r w:rsidR="002306CC" w:rsidRPr="002306CC">
        <w:rPr>
          <w:i/>
          <w:iCs/>
        </w:rPr>
        <w:t>:</w:t>
      </w:r>
      <w:r w:rsidR="000D1E49">
        <w:rPr>
          <w:i/>
          <w:iCs/>
        </w:rPr>
        <w:t>13</w:t>
      </w:r>
    </w:p>
    <w:p w14:paraId="10369208" w14:textId="4FEEEB39" w:rsidR="00933AA4" w:rsidRPr="001F5FDD" w:rsidRDefault="00933AA4" w:rsidP="00933AA4">
      <w:pPr>
        <w:spacing w:after="0" w:line="240" w:lineRule="auto"/>
      </w:pPr>
      <w:r w:rsidRPr="00FF63C9">
        <w:rPr>
          <w:b/>
          <w:bCs/>
        </w:rPr>
        <w:t>Action Items:</w:t>
      </w:r>
      <w:r>
        <w:rPr>
          <w:b/>
          <w:bCs/>
        </w:rPr>
        <w:t xml:space="preserve"> </w:t>
      </w:r>
      <w:r w:rsidRPr="00873B31">
        <w:rPr>
          <w:b/>
          <w:bCs/>
        </w:rPr>
        <w:t xml:space="preserve"> </w:t>
      </w:r>
      <w:r w:rsidR="00A71B55" w:rsidRPr="00873B31">
        <w:rPr>
          <w:b/>
          <w:bCs/>
        </w:rPr>
        <w:t>None</w:t>
      </w:r>
    </w:p>
    <w:p w14:paraId="188CEBBD" w14:textId="32FAC407" w:rsidR="00933AA4" w:rsidRPr="00BC25B7" w:rsidRDefault="00933AA4" w:rsidP="00933AA4">
      <w:pPr>
        <w:spacing w:after="0" w:line="240" w:lineRule="auto"/>
        <w:rPr>
          <w:i/>
          <w:iCs/>
          <w:color w:val="FF0000"/>
        </w:rPr>
      </w:pPr>
      <w:r w:rsidRPr="00FF63C9">
        <w:rPr>
          <w:b/>
          <w:bCs/>
        </w:rPr>
        <w:t>Decisions Made:</w:t>
      </w:r>
      <w:r>
        <w:rPr>
          <w:b/>
          <w:bCs/>
        </w:rPr>
        <w:t xml:space="preserve">  </w:t>
      </w:r>
      <w:r w:rsidR="00A71B55">
        <w:rPr>
          <w:b/>
          <w:bCs/>
        </w:rPr>
        <w:t>None</w:t>
      </w:r>
    </w:p>
    <w:p w14:paraId="713C794A" w14:textId="31340094" w:rsidR="00933AA4" w:rsidRDefault="00933AA4" w:rsidP="00933AA4">
      <w:pPr>
        <w:spacing w:after="0" w:line="240" w:lineRule="auto"/>
      </w:pPr>
      <w:r>
        <w:rPr>
          <w:b/>
          <w:bCs/>
        </w:rPr>
        <w:t>Noted</w:t>
      </w:r>
      <w:r w:rsidRPr="00FF63C9">
        <w:rPr>
          <w:b/>
          <w:bCs/>
        </w:rPr>
        <w:t xml:space="preserve"> Discussion:</w:t>
      </w:r>
      <w:r>
        <w:t xml:space="preserve">  </w:t>
      </w:r>
    </w:p>
    <w:p w14:paraId="6A223B8E" w14:textId="513891E3" w:rsidR="00933AA4" w:rsidRDefault="00A71B55" w:rsidP="00933AA4">
      <w:pPr>
        <w:pStyle w:val="ListParagraph"/>
        <w:numPr>
          <w:ilvl w:val="0"/>
          <w:numId w:val="14"/>
        </w:numPr>
        <w:spacing w:after="0" w:line="240" w:lineRule="auto"/>
      </w:pPr>
      <w:r>
        <w:t>The program s</w:t>
      </w:r>
      <w:r w:rsidR="00933AA4">
        <w:t>aved 1.24 million therms this year, exceeding the portfolio goal</w:t>
      </w:r>
      <w:r>
        <w:t>.</w:t>
      </w:r>
    </w:p>
    <w:p w14:paraId="41158455" w14:textId="3E68A114" w:rsidR="004D696E" w:rsidRDefault="004D696E" w:rsidP="00933AA4">
      <w:pPr>
        <w:pStyle w:val="ListParagraph"/>
        <w:numPr>
          <w:ilvl w:val="0"/>
          <w:numId w:val="14"/>
        </w:numPr>
        <w:spacing w:after="0" w:line="240" w:lineRule="auto"/>
      </w:pPr>
      <w:r>
        <w:t>Residential unofficial actuals 441,000/Commercial 798,874/low income 8,075</w:t>
      </w:r>
    </w:p>
    <w:p w14:paraId="1DE0E9D6" w14:textId="710A6E8D" w:rsidR="004D696E" w:rsidRDefault="004D696E" w:rsidP="004D696E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Heather Moline asked what the difference between the 2021 conservation plan </w:t>
      </w:r>
      <w:r w:rsidR="00A71B55">
        <w:t xml:space="preserve">goals </w:t>
      </w:r>
      <w:r>
        <w:t>and the portfolio total therm target is</w:t>
      </w:r>
      <w:r w:rsidR="00A71B55">
        <w:t xml:space="preserve"> as noted in the agenda. </w:t>
      </w:r>
    </w:p>
    <w:p w14:paraId="58776FC3" w14:textId="2A6F9FA5" w:rsidR="004D696E" w:rsidRDefault="004D696E" w:rsidP="004D696E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Per Monica – </w:t>
      </w:r>
      <w:r w:rsidR="00A71B55">
        <w:t xml:space="preserve">we pulled the </w:t>
      </w:r>
      <w:r>
        <w:t>low income out separately</w:t>
      </w:r>
    </w:p>
    <w:p w14:paraId="4EF858F4" w14:textId="77777777" w:rsidR="004D696E" w:rsidRDefault="004D696E" w:rsidP="000331D2">
      <w:pPr>
        <w:spacing w:after="0" w:line="240" w:lineRule="auto"/>
      </w:pPr>
    </w:p>
    <w:p w14:paraId="0C1CC0B8" w14:textId="15EF6FDA" w:rsidR="00E911B1" w:rsidRDefault="00E911B1" w:rsidP="00E843A0">
      <w:pPr>
        <w:pStyle w:val="Heading3"/>
        <w:spacing w:before="0" w:line="240" w:lineRule="auto"/>
        <w:rPr>
          <w:rStyle w:val="Heading4Char"/>
          <w:b/>
        </w:rPr>
      </w:pPr>
      <w:bookmarkStart w:id="6" w:name="_Hlk93488808"/>
      <w:r w:rsidRPr="00682345">
        <w:rPr>
          <w:u w:val="single"/>
        </w:rPr>
        <w:t>Low Income Weatherization</w:t>
      </w:r>
      <w:r w:rsidRPr="00C97845">
        <w:rPr>
          <w:i/>
        </w:rPr>
        <w:t xml:space="preserve"> - </w:t>
      </w:r>
      <w:r w:rsidRPr="00C97845">
        <w:rPr>
          <w:rStyle w:val="Heading4Char"/>
          <w:b/>
        </w:rPr>
        <w:t>led by Alyn Spector &amp; Sheila McElhinney</w:t>
      </w:r>
      <w:r w:rsidR="002306CC">
        <w:rPr>
          <w:i/>
        </w:rPr>
        <w:t xml:space="preserve">- </w:t>
      </w:r>
      <w:r w:rsidR="002306CC" w:rsidRPr="002306CC">
        <w:rPr>
          <w:i/>
          <w:iCs/>
        </w:rPr>
        <w:t>0:</w:t>
      </w:r>
      <w:r w:rsidR="000D1E49">
        <w:rPr>
          <w:i/>
          <w:iCs/>
        </w:rPr>
        <w:t>43</w:t>
      </w:r>
      <w:r w:rsidR="002306CC" w:rsidRPr="002306CC">
        <w:rPr>
          <w:i/>
          <w:iCs/>
        </w:rPr>
        <w:t>:</w:t>
      </w:r>
      <w:r w:rsidR="000D1E49">
        <w:rPr>
          <w:i/>
          <w:iCs/>
        </w:rPr>
        <w:t>15</w:t>
      </w:r>
    </w:p>
    <w:p w14:paraId="59D45E52" w14:textId="207743B0" w:rsidR="00A53B76" w:rsidRPr="00A53B76" w:rsidRDefault="00E843A0" w:rsidP="00A53B76">
      <w:pPr>
        <w:spacing w:after="0" w:line="240" w:lineRule="auto"/>
        <w:rPr>
          <w:color w:val="FF0000"/>
        </w:rPr>
      </w:pPr>
      <w:r w:rsidRPr="00FF63C9">
        <w:rPr>
          <w:b/>
          <w:bCs/>
        </w:rPr>
        <w:t>Action Items:</w:t>
      </w:r>
      <w:r>
        <w:rPr>
          <w:b/>
          <w:bCs/>
        </w:rPr>
        <w:t xml:space="preserve"> </w:t>
      </w:r>
      <w:r w:rsidR="00CC43CD">
        <w:rPr>
          <w:b/>
          <w:bCs/>
        </w:rPr>
        <w:t xml:space="preserve"> </w:t>
      </w:r>
      <w:r w:rsidR="00C90BAC" w:rsidRPr="00C90BAC">
        <w:rPr>
          <w:color w:val="FF0000"/>
        </w:rPr>
        <w:t>Any</w:t>
      </w:r>
      <w:r w:rsidR="00C90BAC">
        <w:rPr>
          <w:color w:val="FF0000"/>
        </w:rPr>
        <w:t xml:space="preserve"> advisory group members or people on the phone interested in a subgroup focused on the low-income program, send an email to Monica Cowlishaw and Alyn Spector for a follow-up.</w:t>
      </w:r>
      <w:r w:rsidR="00A53B76">
        <w:rPr>
          <w:color w:val="FF0000"/>
        </w:rPr>
        <w:t xml:space="preserve">  </w:t>
      </w:r>
      <w:r w:rsidR="00A53B76" w:rsidRPr="00A53B76">
        <w:rPr>
          <w:color w:val="FF0000"/>
        </w:rPr>
        <w:t>Cascade staff to circulate red-lined tariff revisions to advisory group for review, consistent with BCP conditions.</w:t>
      </w:r>
      <w:r w:rsidR="00057D18">
        <w:rPr>
          <w:color w:val="FF0000"/>
        </w:rPr>
        <w:t xml:space="preserve">  </w:t>
      </w:r>
      <w:r w:rsidR="00057D18" w:rsidRPr="0039412D">
        <w:rPr>
          <w:i/>
          <w:iCs/>
          <w:color w:val="FF0000"/>
        </w:rPr>
        <w:t>(Heather Moline has replied that she is interested</w:t>
      </w:r>
      <w:r w:rsidR="00DE2138">
        <w:rPr>
          <w:i/>
          <w:iCs/>
          <w:color w:val="FF0000"/>
        </w:rPr>
        <w:t xml:space="preserve"> in the Low-Income Subgroup</w:t>
      </w:r>
      <w:r w:rsidR="00057D18" w:rsidRPr="0039412D">
        <w:rPr>
          <w:i/>
          <w:iCs/>
          <w:color w:val="FF0000"/>
        </w:rPr>
        <w:t>.)</w:t>
      </w:r>
    </w:p>
    <w:p w14:paraId="49CC8877" w14:textId="4FF1A9E9" w:rsidR="00A53B76" w:rsidRDefault="00C90BAC" w:rsidP="00A53B76">
      <w:pPr>
        <w:spacing w:after="0" w:line="240" w:lineRule="auto"/>
        <w:rPr>
          <w:i/>
          <w:iCs/>
          <w:color w:val="FF0000"/>
        </w:rPr>
      </w:pPr>
      <w:r w:rsidRPr="00C90BAC">
        <w:rPr>
          <w:b/>
          <w:bCs/>
          <w:i/>
          <w:iCs/>
          <w:color w:val="FF0000"/>
        </w:rPr>
        <w:t>Pending:</w:t>
      </w:r>
      <w:r>
        <w:rPr>
          <w:color w:val="FF0000"/>
        </w:rPr>
        <w:t xml:space="preserve"> </w:t>
      </w:r>
      <w:r w:rsidR="00404B96" w:rsidRPr="00C90BAC">
        <w:rPr>
          <w:color w:val="FF0000"/>
        </w:rPr>
        <w:t>Shawn Collins to keep CNG</w:t>
      </w:r>
      <w:r w:rsidR="00A71B55">
        <w:rPr>
          <w:color w:val="FF0000"/>
        </w:rPr>
        <w:t>C</w:t>
      </w:r>
      <w:r w:rsidR="00404B96" w:rsidRPr="00C90BAC">
        <w:rPr>
          <w:color w:val="FF0000"/>
        </w:rPr>
        <w:t xml:space="preserve">/CAG informed of the new contracts from LIHEAP and other Federal </w:t>
      </w:r>
      <w:r w:rsidR="000331D2" w:rsidRPr="00C90BAC">
        <w:rPr>
          <w:color w:val="FF0000"/>
        </w:rPr>
        <w:t>Sources</w:t>
      </w:r>
      <w:r w:rsidR="00404B96" w:rsidRPr="00C90BAC">
        <w:rPr>
          <w:color w:val="FF0000"/>
        </w:rPr>
        <w:t>-</w:t>
      </w:r>
      <w:r w:rsidR="000331D2" w:rsidRPr="000331D2">
        <w:rPr>
          <w:i/>
          <w:iCs/>
          <w:color w:val="FF0000"/>
        </w:rPr>
        <w:t>P</w:t>
      </w:r>
      <w:r w:rsidR="00404B96" w:rsidRPr="000331D2">
        <w:rPr>
          <w:i/>
          <w:iCs/>
          <w:color w:val="FF0000"/>
        </w:rPr>
        <w:t>revious action item</w:t>
      </w:r>
    </w:p>
    <w:p w14:paraId="02ABCA7A" w14:textId="254100E8" w:rsidR="00C013F8" w:rsidRPr="00C013F8" w:rsidRDefault="00E843A0" w:rsidP="00A53B76">
      <w:pPr>
        <w:spacing w:after="0" w:line="240" w:lineRule="auto"/>
        <w:rPr>
          <w:b/>
          <w:bCs/>
        </w:rPr>
      </w:pPr>
      <w:r w:rsidRPr="00FF63C9">
        <w:rPr>
          <w:b/>
          <w:bCs/>
        </w:rPr>
        <w:t>Decisions Made:</w:t>
      </w:r>
      <w:r>
        <w:rPr>
          <w:b/>
          <w:bCs/>
        </w:rPr>
        <w:t xml:space="preserve">  </w:t>
      </w:r>
      <w:r w:rsidR="00C013F8" w:rsidRPr="00C013F8">
        <w:rPr>
          <w:b/>
          <w:bCs/>
          <w:color w:val="00B050"/>
        </w:rPr>
        <w:t>Okay to move forward with subgroup of advisory group</w:t>
      </w:r>
    </w:p>
    <w:p w14:paraId="58C0765B" w14:textId="77777777" w:rsidR="00E843A0" w:rsidRDefault="00E843A0" w:rsidP="00A53B76">
      <w:pPr>
        <w:spacing w:after="0" w:line="240" w:lineRule="auto"/>
      </w:pPr>
      <w:r>
        <w:rPr>
          <w:b/>
          <w:bCs/>
        </w:rPr>
        <w:t>Noted</w:t>
      </w:r>
      <w:r w:rsidRPr="00FF63C9">
        <w:rPr>
          <w:b/>
          <w:bCs/>
        </w:rPr>
        <w:t xml:space="preserve"> Discussion:</w:t>
      </w:r>
      <w:r>
        <w:t xml:space="preserve">  </w:t>
      </w:r>
    </w:p>
    <w:p w14:paraId="00AD8FCB" w14:textId="08862D6D" w:rsidR="004D696E" w:rsidRDefault="009264B6" w:rsidP="009264B6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Sheila </w:t>
      </w:r>
      <w:r w:rsidR="00057D18">
        <w:t>discussed</w:t>
      </w:r>
      <w:r>
        <w:t xml:space="preserve"> the </w:t>
      </w:r>
      <w:r w:rsidR="00AB6323">
        <w:t xml:space="preserve">Q4 </w:t>
      </w:r>
      <w:r>
        <w:t>achievements</w:t>
      </w:r>
      <w:r w:rsidR="00057D18">
        <w:t>.</w:t>
      </w:r>
    </w:p>
    <w:p w14:paraId="3EEEEC13" w14:textId="6E11F90D" w:rsidR="009264B6" w:rsidRDefault="009264B6" w:rsidP="009264B6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Alyn went over </w:t>
      </w:r>
      <w:r w:rsidR="00057D18">
        <w:t xml:space="preserve">the </w:t>
      </w:r>
      <w:r>
        <w:t>agency MOU’s</w:t>
      </w:r>
      <w:r w:rsidR="00057D18">
        <w:t>.</w:t>
      </w:r>
    </w:p>
    <w:p w14:paraId="045131C6" w14:textId="3C71655A" w:rsidR="009264B6" w:rsidRDefault="009264B6" w:rsidP="009264B6">
      <w:pPr>
        <w:pStyle w:val="ListParagraph"/>
        <w:numPr>
          <w:ilvl w:val="1"/>
          <w:numId w:val="14"/>
        </w:numPr>
        <w:spacing w:after="0" w:line="240" w:lineRule="auto"/>
      </w:pPr>
      <w:r>
        <w:t>Previously, each agency had been on their own</w:t>
      </w:r>
      <w:r w:rsidR="00AB6323">
        <w:t xml:space="preserve"> </w:t>
      </w:r>
      <w:r w:rsidR="00DE2138">
        <w:t>cycle. Starting</w:t>
      </w:r>
      <w:r>
        <w:t xml:space="preserve"> last year</w:t>
      </w:r>
      <w:r w:rsidR="00057D18">
        <w:t>, we were</w:t>
      </w:r>
      <w:r>
        <w:t xml:space="preserve"> able to synchronize everybody up</w:t>
      </w:r>
      <w:r w:rsidR="00057D18">
        <w:t>.</w:t>
      </w:r>
      <w:r>
        <w:t xml:space="preserve"> </w:t>
      </w:r>
      <w:r w:rsidR="00057D18">
        <w:t>W</w:t>
      </w:r>
      <w:r>
        <w:t>aiting to get one change</w:t>
      </w:r>
      <w:r w:rsidR="00057D18">
        <w:t xml:space="preserve"> approved</w:t>
      </w:r>
      <w:r>
        <w:t xml:space="preserve"> by our advisory group before sending out the fresh MOU</w:t>
      </w:r>
      <w:r w:rsidR="00AB6323">
        <w:t xml:space="preserve"> regarding low-income certification</w:t>
      </w:r>
    </w:p>
    <w:p w14:paraId="1BD93C13" w14:textId="428C5EEF" w:rsidR="00A53B76" w:rsidRPr="00A53B76" w:rsidRDefault="00A53B76" w:rsidP="00A53B76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A53B76">
        <w:rPr>
          <w:rFonts w:eastAsia="Times New Roman"/>
        </w:rPr>
        <w:lastRenderedPageBreak/>
        <w:t>Alyn noted MOU language updated to defer to agencies on qualifying customers for weatherization eligibility, rather than prescriptive standards that are subject to change. This is consistent with WIP/EWIP tariff</w:t>
      </w:r>
      <w:r w:rsidR="00057D18">
        <w:rPr>
          <w:rFonts w:eastAsia="Times New Roman"/>
        </w:rPr>
        <w:t>.</w:t>
      </w:r>
    </w:p>
    <w:p w14:paraId="3BC02C16" w14:textId="632FAE87" w:rsidR="00AB6323" w:rsidRDefault="00D95209" w:rsidP="00D95209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Shawn stated in recognition of the Clean Energy </w:t>
      </w:r>
      <w:r w:rsidR="00365394">
        <w:t>T</w:t>
      </w:r>
      <w:r>
        <w:t>ransformation Act setting low income at 80% of area median income or 200% of federal poverty level</w:t>
      </w:r>
      <w:r w:rsidR="00057D18">
        <w:t>.</w:t>
      </w:r>
    </w:p>
    <w:p w14:paraId="3F057C5A" w14:textId="638BB26E" w:rsidR="00D95209" w:rsidRDefault="00D95209" w:rsidP="00D95209">
      <w:pPr>
        <w:pStyle w:val="ListParagraph"/>
        <w:numPr>
          <w:ilvl w:val="1"/>
          <w:numId w:val="14"/>
        </w:numPr>
        <w:spacing w:after="0" w:line="240" w:lineRule="auto"/>
      </w:pPr>
      <w:r>
        <w:t>Commerce has allowed the use of matchmaker funds to that limit</w:t>
      </w:r>
    </w:p>
    <w:p w14:paraId="0149196E" w14:textId="4B2776E6" w:rsidR="00D95209" w:rsidRDefault="00365394" w:rsidP="00D95209">
      <w:pPr>
        <w:pStyle w:val="ListParagraph"/>
        <w:numPr>
          <w:ilvl w:val="1"/>
          <w:numId w:val="14"/>
        </w:numPr>
        <w:spacing w:after="0" w:line="240" w:lineRule="auto"/>
      </w:pPr>
      <w:r>
        <w:t>This is the state law – federal income guidelines max out at 200% of federal poverty level</w:t>
      </w:r>
    </w:p>
    <w:p w14:paraId="4409328A" w14:textId="3AE9D7B1" w:rsidR="00365394" w:rsidRDefault="00365394" w:rsidP="00D95209">
      <w:pPr>
        <w:pStyle w:val="ListParagraph"/>
        <w:numPr>
          <w:ilvl w:val="1"/>
          <w:numId w:val="14"/>
        </w:numPr>
        <w:spacing w:after="0" w:line="240" w:lineRule="auto"/>
      </w:pPr>
      <w:r>
        <w:t>This will provide the flexibility needed to use state funding where appropriate for projects that benefit CNG</w:t>
      </w:r>
      <w:r w:rsidR="00386DFB">
        <w:t>C</w:t>
      </w:r>
      <w:r>
        <w:t xml:space="preserve"> customers</w:t>
      </w:r>
    </w:p>
    <w:p w14:paraId="12DF549B" w14:textId="3A202F44" w:rsidR="00365394" w:rsidRDefault="00365394" w:rsidP="00365394">
      <w:pPr>
        <w:pStyle w:val="ListParagraph"/>
        <w:numPr>
          <w:ilvl w:val="0"/>
          <w:numId w:val="14"/>
        </w:numPr>
        <w:spacing w:after="0" w:line="240" w:lineRule="auto"/>
      </w:pPr>
      <w:r>
        <w:t>Tariff changes are going to be designed to align with the BCP</w:t>
      </w:r>
    </w:p>
    <w:p w14:paraId="669B4535" w14:textId="374758F8" w:rsidR="00A53B76" w:rsidRPr="00A53B76" w:rsidRDefault="00A53B76" w:rsidP="00A53B76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A53B76">
        <w:rPr>
          <w:rFonts w:eastAsia="Times New Roman"/>
        </w:rPr>
        <w:t xml:space="preserve">Additional changes will be made to meet Agency needs and align with previous feedback of </w:t>
      </w:r>
      <w:r w:rsidR="00386DFB">
        <w:rPr>
          <w:rFonts w:eastAsia="Times New Roman"/>
        </w:rPr>
        <w:t xml:space="preserve">the </w:t>
      </w:r>
      <w:r w:rsidRPr="00A53B76">
        <w:rPr>
          <w:rFonts w:eastAsia="Times New Roman"/>
        </w:rPr>
        <w:t>CAG. Possibly as two rounds of tariff changes in 2022, TBD</w:t>
      </w:r>
    </w:p>
    <w:p w14:paraId="7FC22076" w14:textId="472CF976" w:rsidR="00365394" w:rsidRDefault="00365394" w:rsidP="00365394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Gil thinks </w:t>
      </w:r>
      <w:r w:rsidR="00145DEB">
        <w:t>adjusting the 1.0 SIR requirement plan is a very reasonable perspective to achieve balance</w:t>
      </w:r>
      <w:r w:rsidR="00057D18">
        <w:t>.</w:t>
      </w:r>
    </w:p>
    <w:p w14:paraId="00ED6536" w14:textId="593F10D2" w:rsidR="00145DEB" w:rsidRDefault="00145DEB" w:rsidP="00365394">
      <w:pPr>
        <w:pStyle w:val="ListParagraph"/>
        <w:numPr>
          <w:ilvl w:val="0"/>
          <w:numId w:val="14"/>
        </w:numPr>
        <w:spacing w:after="0" w:line="240" w:lineRule="auto"/>
      </w:pPr>
      <w:r>
        <w:t>Shawn added to what Gil had mentioned and state</w:t>
      </w:r>
      <w:r w:rsidR="00057D18">
        <w:t>d</w:t>
      </w:r>
      <w:r>
        <w:t xml:space="preserve"> he did not see any concerns with it</w:t>
      </w:r>
      <w:r w:rsidR="00057D18">
        <w:t>.</w:t>
      </w:r>
    </w:p>
    <w:p w14:paraId="046EF063" w14:textId="236AF5C4" w:rsidR="00562802" w:rsidRDefault="00145DEB" w:rsidP="00365394">
      <w:pPr>
        <w:pStyle w:val="ListParagraph"/>
        <w:numPr>
          <w:ilvl w:val="0"/>
          <w:numId w:val="14"/>
        </w:numPr>
        <w:spacing w:after="0" w:line="240" w:lineRule="auto"/>
      </w:pPr>
      <w:r>
        <w:t>Total of coordination/administration fee</w:t>
      </w:r>
      <w:r w:rsidR="00562802">
        <w:t xml:space="preserve"> would be</w:t>
      </w:r>
      <w:r w:rsidR="00A53B76">
        <w:t xml:space="preserve"> adjusted per BCP conditions to</w:t>
      </w:r>
      <w:r w:rsidR="00562802">
        <w:t xml:space="preserve"> a max program average at 30%</w:t>
      </w:r>
      <w:r w:rsidR="00057D18">
        <w:t>.</w:t>
      </w:r>
    </w:p>
    <w:p w14:paraId="01DADB7B" w14:textId="3D409BF2" w:rsidR="00145DEB" w:rsidRDefault="00562802" w:rsidP="00562802">
      <w:pPr>
        <w:pStyle w:val="ListParagraph"/>
        <w:numPr>
          <w:ilvl w:val="1"/>
          <w:numId w:val="14"/>
        </w:numPr>
        <w:spacing w:after="0" w:line="240" w:lineRule="auto"/>
      </w:pPr>
      <w:r>
        <w:t>Per Monica - this is 5% more than what we are currently doing</w:t>
      </w:r>
    </w:p>
    <w:p w14:paraId="05F226C8" w14:textId="07B81071" w:rsidR="00562802" w:rsidRDefault="00562802" w:rsidP="00562802">
      <w:pPr>
        <w:pStyle w:val="ListParagraph"/>
        <w:numPr>
          <w:ilvl w:val="1"/>
          <w:numId w:val="14"/>
        </w:numPr>
        <w:spacing w:after="0" w:line="240" w:lineRule="auto"/>
      </w:pPr>
      <w:bookmarkStart w:id="7" w:name="_Hlk94510608"/>
      <w:r>
        <w:t>Per Shawn - this breaks down to 10% indirect rate and 20% project coordination.  This change will bring it in line with four of the five utilities</w:t>
      </w:r>
    </w:p>
    <w:bookmarkEnd w:id="7"/>
    <w:p w14:paraId="1A96B546" w14:textId="54722CAD" w:rsidR="00562802" w:rsidRDefault="00562802" w:rsidP="00562802">
      <w:pPr>
        <w:pStyle w:val="ListParagraph"/>
        <w:numPr>
          <w:ilvl w:val="0"/>
          <w:numId w:val="14"/>
        </w:numPr>
        <w:spacing w:after="0" w:line="240" w:lineRule="auto"/>
      </w:pPr>
      <w:r>
        <w:t>Heather asked the difference of indirect rate and project coordination</w:t>
      </w:r>
      <w:r w:rsidR="00AE6A30">
        <w:t>.</w:t>
      </w:r>
    </w:p>
    <w:p w14:paraId="060B58A1" w14:textId="77777777" w:rsidR="00562802" w:rsidRDefault="00562802" w:rsidP="00562802">
      <w:pPr>
        <w:pStyle w:val="ListParagraph"/>
        <w:numPr>
          <w:ilvl w:val="1"/>
          <w:numId w:val="14"/>
        </w:numPr>
        <w:spacing w:after="0" w:line="240" w:lineRule="auto"/>
      </w:pPr>
      <w:r>
        <w:t>Per Shawn</w:t>
      </w:r>
    </w:p>
    <w:p w14:paraId="3BF38232" w14:textId="3A337085" w:rsidR="00562802" w:rsidRDefault="00562802" w:rsidP="00562802">
      <w:pPr>
        <w:pStyle w:val="ListParagraph"/>
        <w:numPr>
          <w:ilvl w:val="2"/>
          <w:numId w:val="14"/>
        </w:numPr>
        <w:spacing w:after="0" w:line="240" w:lineRule="auto"/>
      </w:pPr>
      <w:r>
        <w:t>Indirect rate is the basic costs of doing business (HR, insurance, rent, etc.)</w:t>
      </w:r>
    </w:p>
    <w:p w14:paraId="1E49F46A" w14:textId="3607594D" w:rsidR="00562802" w:rsidRDefault="00562802" w:rsidP="00562802">
      <w:pPr>
        <w:pStyle w:val="ListParagraph"/>
        <w:numPr>
          <w:ilvl w:val="2"/>
          <w:numId w:val="14"/>
        </w:numPr>
        <w:spacing w:after="0" w:line="240" w:lineRule="auto"/>
      </w:pPr>
      <w:r>
        <w:t xml:space="preserve">Project coordination is specific expenses associated with </w:t>
      </w:r>
      <w:r w:rsidR="00230D36">
        <w:t>going out identifying the customer during income eligibility, bringing on contractors, facilitating the project, doing an inspection, completing the test out, filling out paperwork for CNG</w:t>
      </w:r>
      <w:r w:rsidR="00342D44">
        <w:t>C</w:t>
      </w:r>
      <w:r w:rsidR="00230D36">
        <w:t xml:space="preserve"> and coordinating the distribution of funds – these are direct costs associated with project coordination</w:t>
      </w:r>
    </w:p>
    <w:p w14:paraId="05E56317" w14:textId="23263592" w:rsidR="00230D36" w:rsidRDefault="00CA6764" w:rsidP="00230D36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Shawn mentioned he would like to further discuss merging EWIP/WIP for </w:t>
      </w:r>
      <w:r w:rsidR="00265D18">
        <w:t>simplicity’s</w:t>
      </w:r>
      <w:r>
        <w:t xml:space="preserve"> sake</w:t>
      </w:r>
      <w:r w:rsidR="00057D18">
        <w:t>.</w:t>
      </w:r>
    </w:p>
    <w:p w14:paraId="54A0A4FD" w14:textId="4C078894" w:rsidR="00CA6764" w:rsidRDefault="00CA6764" w:rsidP="00230D36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Monica felt merging EWIP/WIP </w:t>
      </w:r>
      <w:r w:rsidR="00342D44">
        <w:t xml:space="preserve">paired </w:t>
      </w:r>
      <w:r w:rsidR="00265D18">
        <w:t>really</w:t>
      </w:r>
      <w:r>
        <w:t xml:space="preserve"> well with the updates that we need to do </w:t>
      </w:r>
      <w:r w:rsidR="00342D44">
        <w:t>as it</w:t>
      </w:r>
      <w:r>
        <w:t xml:space="preserve"> would be a really good </w:t>
      </w:r>
      <w:r w:rsidR="00A53B76">
        <w:t>opportunity to streamline the program</w:t>
      </w:r>
      <w:r w:rsidR="00057D18">
        <w:t>.</w:t>
      </w:r>
    </w:p>
    <w:p w14:paraId="37865F39" w14:textId="75BCCD19" w:rsidR="00CA6764" w:rsidRDefault="00265D18" w:rsidP="00230D36">
      <w:pPr>
        <w:pStyle w:val="ListParagraph"/>
        <w:numPr>
          <w:ilvl w:val="0"/>
          <w:numId w:val="14"/>
        </w:numPr>
        <w:spacing w:after="0" w:line="240" w:lineRule="auto"/>
      </w:pPr>
      <w:r>
        <w:t>Heather will mull over the EWIP/WIP merge with staff</w:t>
      </w:r>
      <w:r w:rsidR="00057D18">
        <w:t>.</w:t>
      </w:r>
    </w:p>
    <w:p w14:paraId="061264ED" w14:textId="6148155A" w:rsidR="00265D18" w:rsidRDefault="00265D18" w:rsidP="00230D36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Monica mentioned to Shawn before </w:t>
      </w:r>
      <w:r w:rsidR="00A53B76">
        <w:t>he had to leave the call</w:t>
      </w:r>
      <w:r>
        <w:t xml:space="preserve"> that there is a tariff discussion later in the meeting and we do have some changes that need to be made more in the immediate future to the </w:t>
      </w:r>
      <w:r w:rsidR="00342D44">
        <w:t>L</w:t>
      </w:r>
      <w:r>
        <w:t>ow-</w:t>
      </w:r>
      <w:r w:rsidR="00342D44">
        <w:t>I</w:t>
      </w:r>
      <w:r>
        <w:t>ncome program</w:t>
      </w:r>
      <w:r w:rsidR="00D668B6">
        <w:t>.</w:t>
      </w:r>
    </w:p>
    <w:p w14:paraId="3676A19C" w14:textId="734B6D73" w:rsidR="00265D18" w:rsidRDefault="00265D18" w:rsidP="00265D18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Shawn suggested to have </w:t>
      </w:r>
      <w:r w:rsidR="00C50EF6">
        <w:t xml:space="preserve">an </w:t>
      </w:r>
      <w:r>
        <w:t>off-line discussion to follow-up on that</w:t>
      </w:r>
    </w:p>
    <w:p w14:paraId="2FB2CDA3" w14:textId="103A5DFE" w:rsidR="00C50EF6" w:rsidRDefault="00C50EF6" w:rsidP="00C50EF6">
      <w:pPr>
        <w:pStyle w:val="ListParagraph"/>
        <w:numPr>
          <w:ilvl w:val="0"/>
          <w:numId w:val="14"/>
        </w:numPr>
        <w:spacing w:after="0" w:line="240" w:lineRule="auto"/>
      </w:pPr>
      <w:r>
        <w:t>Shawn suggested for clarification of the combined EWI</w:t>
      </w:r>
      <w:r w:rsidR="00A53B76">
        <w:t>P</w:t>
      </w:r>
      <w:r>
        <w:t>/WIP program, a clear way to state that would be, ‘addit</w:t>
      </w:r>
      <w:r w:rsidR="00636435">
        <w:t>i</w:t>
      </w:r>
      <w:r>
        <w:t xml:space="preserve">onal funds are not </w:t>
      </w:r>
      <w:r w:rsidR="00A53B76">
        <w:t>pre</w:t>
      </w:r>
      <w:r>
        <w:t xml:space="preserve">cluded </w:t>
      </w:r>
      <w:r w:rsidR="00636435">
        <w:t>from being provided to cover the project costs.”</w:t>
      </w:r>
    </w:p>
    <w:p w14:paraId="5E1AB45E" w14:textId="6350FC35" w:rsidR="00636435" w:rsidRDefault="00636435" w:rsidP="00C50EF6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Per Alyn, </w:t>
      </w:r>
      <w:r w:rsidR="00A53B76">
        <w:t xml:space="preserve">Cascade </w:t>
      </w:r>
      <w:r>
        <w:t xml:space="preserve">will follow up with </w:t>
      </w:r>
      <w:r w:rsidR="00342D44">
        <w:t>L</w:t>
      </w:r>
      <w:r>
        <w:t>ow-</w:t>
      </w:r>
      <w:r w:rsidR="00342D44">
        <w:t>I</w:t>
      </w:r>
      <w:r>
        <w:t xml:space="preserve">ncome agencies with </w:t>
      </w:r>
      <w:r w:rsidR="00342D44">
        <w:t xml:space="preserve">on the </w:t>
      </w:r>
      <w:r>
        <w:t xml:space="preserve">new MOU and to </w:t>
      </w:r>
      <w:r w:rsidR="00342D44">
        <w:t xml:space="preserve">arrange </w:t>
      </w:r>
      <w:r>
        <w:t xml:space="preserve">a Q1 meeting with them.  </w:t>
      </w:r>
      <w:r w:rsidR="00342D44">
        <w:t>Cascade will also forward the</w:t>
      </w:r>
      <w:r>
        <w:t xml:space="preserve"> proposed </w:t>
      </w:r>
      <w:r w:rsidR="00A53B76">
        <w:t xml:space="preserve">tariff </w:t>
      </w:r>
      <w:r>
        <w:t>changes to Shawn and Keith</w:t>
      </w:r>
      <w:r w:rsidR="00D668B6">
        <w:t>.</w:t>
      </w:r>
    </w:p>
    <w:p w14:paraId="008D134A" w14:textId="6984270C" w:rsidR="00C90BAC" w:rsidRDefault="00C90BAC" w:rsidP="00C50EF6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Sheila suggested to use </w:t>
      </w:r>
      <w:r w:rsidR="005F2AC0">
        <w:t>‘</w:t>
      </w:r>
      <w:r>
        <w:t>weatherization related repair</w:t>
      </w:r>
      <w:r w:rsidR="005F2AC0">
        <w:t>’</w:t>
      </w:r>
      <w:r>
        <w:t xml:space="preserve"> in place of </w:t>
      </w:r>
      <w:r w:rsidR="005F2AC0">
        <w:t>‘incidental’ or ‘associated’ for definition of total installed costs – ties it very closely to Commerce</w:t>
      </w:r>
      <w:r w:rsidR="00D668B6">
        <w:t>.</w:t>
      </w:r>
    </w:p>
    <w:p w14:paraId="5E33B2D2" w14:textId="445E7850" w:rsidR="005F2AC0" w:rsidRDefault="005F2AC0" w:rsidP="005E7A52">
      <w:pPr>
        <w:pStyle w:val="ListParagraph"/>
        <w:numPr>
          <w:ilvl w:val="1"/>
          <w:numId w:val="14"/>
        </w:numPr>
        <w:spacing w:after="0" w:line="240" w:lineRule="auto"/>
      </w:pPr>
      <w:r>
        <w:lastRenderedPageBreak/>
        <w:t>Alyn likes the idea and will float that out with Shawn and Keith, too, when sending draft out</w:t>
      </w:r>
    </w:p>
    <w:p w14:paraId="42C21AAF" w14:textId="6EE98334" w:rsidR="00C90BAC" w:rsidRPr="00A53B76" w:rsidRDefault="00C90BAC" w:rsidP="00C50EF6">
      <w:pPr>
        <w:pStyle w:val="ListParagraph"/>
        <w:numPr>
          <w:ilvl w:val="0"/>
          <w:numId w:val="14"/>
        </w:numPr>
        <w:spacing w:after="0" w:line="240" w:lineRule="auto"/>
      </w:pPr>
      <w:r w:rsidRPr="00A53B76">
        <w:t xml:space="preserve">Monica had </w:t>
      </w:r>
      <w:r w:rsidR="00D668B6">
        <w:t xml:space="preserve">a </w:t>
      </w:r>
      <w:r w:rsidRPr="00A53B76">
        <w:t xml:space="preserve">question about </w:t>
      </w:r>
      <w:r w:rsidR="00D668B6">
        <w:t xml:space="preserve">a </w:t>
      </w:r>
      <w:r w:rsidRPr="00A53B76">
        <w:t xml:space="preserve">topic from Q3 </w:t>
      </w:r>
      <w:r w:rsidR="00D668B6">
        <w:t>regarding</w:t>
      </w:r>
      <w:r w:rsidR="00D668B6" w:rsidRPr="00A53B76">
        <w:t xml:space="preserve"> </w:t>
      </w:r>
      <w:r w:rsidRPr="00A53B76">
        <w:t xml:space="preserve">having </w:t>
      </w:r>
      <w:r w:rsidR="00D668B6">
        <w:t xml:space="preserve">a </w:t>
      </w:r>
      <w:r w:rsidRPr="00A53B76">
        <w:t xml:space="preserve">subgroup of the </w:t>
      </w:r>
      <w:r w:rsidR="00342D44">
        <w:t>CAG focused on LI issues</w:t>
      </w:r>
      <w:r w:rsidR="00A53B76" w:rsidRPr="00A53B76">
        <w:t xml:space="preserve">.  </w:t>
      </w:r>
      <w:r w:rsidR="00A53B76" w:rsidRPr="00A53B76">
        <w:rPr>
          <w:rFonts w:eastAsia="Times New Roman"/>
        </w:rPr>
        <w:t>Interest expressed from several members of CAG</w:t>
      </w:r>
      <w:r w:rsidR="00D668B6">
        <w:rPr>
          <w:rFonts w:eastAsia="Times New Roman"/>
        </w:rPr>
        <w:t>.</w:t>
      </w:r>
    </w:p>
    <w:p w14:paraId="04322564" w14:textId="4BF1CB3C" w:rsidR="00636435" w:rsidRDefault="00C90BAC" w:rsidP="00C90BAC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Alyn mentioned that we’re OK to move forward </w:t>
      </w:r>
      <w:r w:rsidR="00636435">
        <w:t xml:space="preserve"> </w:t>
      </w:r>
      <w:bookmarkEnd w:id="6"/>
    </w:p>
    <w:p w14:paraId="5CBF2568" w14:textId="77777777" w:rsidR="004D696E" w:rsidRPr="00E843A0" w:rsidRDefault="004D696E" w:rsidP="00E843A0">
      <w:pPr>
        <w:spacing w:after="0" w:line="240" w:lineRule="auto"/>
      </w:pPr>
    </w:p>
    <w:bookmarkEnd w:id="3"/>
    <w:p w14:paraId="222EF9BE" w14:textId="5137DB12" w:rsidR="001815F9" w:rsidRDefault="001815F9" w:rsidP="00E843A0">
      <w:pPr>
        <w:pStyle w:val="Heading3"/>
        <w:spacing w:before="0" w:line="240" w:lineRule="auto"/>
        <w:rPr>
          <w:rFonts w:eastAsia="Times New Roman"/>
        </w:rPr>
      </w:pPr>
      <w:r w:rsidRPr="00C97845">
        <w:rPr>
          <w:rFonts w:eastAsia="Times New Roman"/>
        </w:rPr>
        <w:t>Biennial Conservation Plan</w:t>
      </w:r>
      <w:r w:rsidR="00B165AC" w:rsidRPr="00C97845">
        <w:rPr>
          <w:rFonts w:eastAsia="Times New Roman"/>
        </w:rPr>
        <w:t xml:space="preserve"> (BCP)</w:t>
      </w:r>
      <w:r w:rsidR="002306CC" w:rsidRPr="002306CC">
        <w:rPr>
          <w:i/>
        </w:rPr>
        <w:t xml:space="preserve"> </w:t>
      </w:r>
      <w:r w:rsidR="002306CC">
        <w:rPr>
          <w:i/>
        </w:rPr>
        <w:t xml:space="preserve">- </w:t>
      </w:r>
      <w:r w:rsidR="000D1E49">
        <w:rPr>
          <w:i/>
        </w:rPr>
        <w:t>1</w:t>
      </w:r>
      <w:r w:rsidR="002306CC" w:rsidRPr="002306CC">
        <w:rPr>
          <w:i/>
          <w:iCs/>
        </w:rPr>
        <w:t>:</w:t>
      </w:r>
      <w:r w:rsidR="000D1E49">
        <w:rPr>
          <w:i/>
          <w:iCs/>
        </w:rPr>
        <w:t>21</w:t>
      </w:r>
      <w:r w:rsidR="002306CC" w:rsidRPr="002306CC">
        <w:rPr>
          <w:i/>
          <w:iCs/>
        </w:rPr>
        <w:t>:</w:t>
      </w:r>
      <w:r w:rsidR="000D1E49">
        <w:rPr>
          <w:i/>
          <w:iCs/>
        </w:rPr>
        <w:t>15</w:t>
      </w:r>
    </w:p>
    <w:p w14:paraId="52C9E356" w14:textId="02ABB2AE" w:rsidR="00E843A0" w:rsidRPr="00E66BF6" w:rsidRDefault="00E843A0" w:rsidP="00E843A0">
      <w:pPr>
        <w:spacing w:after="0" w:line="240" w:lineRule="auto"/>
        <w:rPr>
          <w:color w:val="FF0000"/>
        </w:rPr>
      </w:pPr>
      <w:r w:rsidRPr="00FF63C9">
        <w:rPr>
          <w:b/>
          <w:bCs/>
        </w:rPr>
        <w:t>Action Items:</w:t>
      </w:r>
      <w:r>
        <w:rPr>
          <w:b/>
          <w:bCs/>
        </w:rPr>
        <w:t xml:space="preserve"> </w:t>
      </w:r>
      <w:r w:rsidRPr="0072368F">
        <w:t xml:space="preserve"> </w:t>
      </w:r>
      <w:r w:rsidR="00E66BF6" w:rsidRPr="00E66BF6">
        <w:rPr>
          <w:color w:val="FF0000"/>
        </w:rPr>
        <w:t xml:space="preserve">Heather Moline to confirm final version.  Monica Cowlishaw </w:t>
      </w:r>
      <w:r w:rsidR="00D668B6">
        <w:rPr>
          <w:color w:val="FF0000"/>
        </w:rPr>
        <w:t>will</w:t>
      </w:r>
      <w:r w:rsidR="00D668B6" w:rsidRPr="00E66BF6">
        <w:rPr>
          <w:color w:val="FF0000"/>
        </w:rPr>
        <w:t xml:space="preserve"> </w:t>
      </w:r>
      <w:r w:rsidR="00E66BF6" w:rsidRPr="00E66BF6">
        <w:rPr>
          <w:color w:val="FF0000"/>
        </w:rPr>
        <w:t xml:space="preserve">read through it, making sure it aligns with our understanding.  Monica </w:t>
      </w:r>
      <w:r w:rsidR="00D668B6">
        <w:rPr>
          <w:color w:val="FF0000"/>
        </w:rPr>
        <w:t>will</w:t>
      </w:r>
      <w:r w:rsidR="00D668B6" w:rsidRPr="00E66BF6">
        <w:rPr>
          <w:color w:val="FF0000"/>
        </w:rPr>
        <w:t xml:space="preserve"> </w:t>
      </w:r>
      <w:r w:rsidR="00E66BF6" w:rsidRPr="00E66BF6">
        <w:rPr>
          <w:color w:val="FF0000"/>
        </w:rPr>
        <w:t xml:space="preserve">follow-up and send </w:t>
      </w:r>
      <w:r w:rsidR="00342D44">
        <w:rPr>
          <w:color w:val="FF0000"/>
        </w:rPr>
        <w:t>a copy</w:t>
      </w:r>
      <w:r w:rsidR="00D668B6">
        <w:rPr>
          <w:color w:val="FF0000"/>
        </w:rPr>
        <w:t xml:space="preserve"> </w:t>
      </w:r>
      <w:r w:rsidR="00E66BF6" w:rsidRPr="00E66BF6">
        <w:rPr>
          <w:color w:val="FF0000"/>
        </w:rPr>
        <w:t xml:space="preserve">to the advisory </w:t>
      </w:r>
      <w:r w:rsidR="000331D2" w:rsidRPr="00E66BF6">
        <w:rPr>
          <w:color w:val="FF0000"/>
        </w:rPr>
        <w:t>group</w:t>
      </w:r>
      <w:r w:rsidR="00E66BF6" w:rsidRPr="00E66BF6">
        <w:rPr>
          <w:color w:val="FF0000"/>
        </w:rPr>
        <w:t>.</w:t>
      </w:r>
    </w:p>
    <w:p w14:paraId="26233D73" w14:textId="56FF656A" w:rsidR="00E843A0" w:rsidRPr="00BC25B7" w:rsidRDefault="00E843A0" w:rsidP="00E843A0">
      <w:pPr>
        <w:spacing w:after="0" w:line="240" w:lineRule="auto"/>
        <w:rPr>
          <w:i/>
          <w:iCs/>
          <w:color w:val="FF0000"/>
        </w:rPr>
      </w:pPr>
      <w:r w:rsidRPr="00FF63C9">
        <w:rPr>
          <w:b/>
          <w:bCs/>
        </w:rPr>
        <w:t>Decisions Made:</w:t>
      </w:r>
      <w:r>
        <w:rPr>
          <w:b/>
          <w:bCs/>
        </w:rPr>
        <w:t xml:space="preserve">  </w:t>
      </w:r>
      <w:r w:rsidR="00157E9B">
        <w:rPr>
          <w:b/>
          <w:bCs/>
        </w:rPr>
        <w:t>None</w:t>
      </w:r>
    </w:p>
    <w:p w14:paraId="30F92B23" w14:textId="77777777" w:rsidR="00E843A0" w:rsidRDefault="00E843A0" w:rsidP="00E843A0">
      <w:pPr>
        <w:spacing w:after="0" w:line="240" w:lineRule="auto"/>
      </w:pPr>
      <w:r>
        <w:rPr>
          <w:b/>
          <w:bCs/>
        </w:rPr>
        <w:t>Noted</w:t>
      </w:r>
      <w:r w:rsidRPr="00FF63C9">
        <w:rPr>
          <w:b/>
          <w:bCs/>
        </w:rPr>
        <w:t xml:space="preserve"> Discussion:</w:t>
      </w:r>
      <w:r>
        <w:t xml:space="preserve">  </w:t>
      </w:r>
    </w:p>
    <w:p w14:paraId="7E548C54" w14:textId="0828122D" w:rsidR="005F2AC0" w:rsidRDefault="005F2AC0" w:rsidP="005F2AC0">
      <w:pPr>
        <w:pStyle w:val="ListParagraph"/>
        <w:numPr>
          <w:ilvl w:val="0"/>
          <w:numId w:val="14"/>
        </w:numPr>
        <w:spacing w:after="0" w:line="240" w:lineRule="auto"/>
      </w:pPr>
      <w:r>
        <w:t>Amy Wheeless question</w:t>
      </w:r>
      <w:r w:rsidR="00283BBA">
        <w:t>ed</w:t>
      </w:r>
      <w:r>
        <w:t xml:space="preserve"> if conditions were finalized</w:t>
      </w:r>
      <w:r w:rsidR="00D668B6">
        <w:t>.</w:t>
      </w:r>
    </w:p>
    <w:p w14:paraId="598717FF" w14:textId="41B0C066" w:rsidR="005F2AC0" w:rsidRDefault="005F2AC0" w:rsidP="005F2AC0">
      <w:pPr>
        <w:pStyle w:val="ListParagraph"/>
        <w:numPr>
          <w:ilvl w:val="1"/>
          <w:numId w:val="14"/>
        </w:numPr>
        <w:spacing w:after="0" w:line="240" w:lineRule="auto"/>
      </w:pPr>
      <w:r>
        <w:t>Heather Moline informed that conditions and memos are typically posted tw</w:t>
      </w:r>
      <w:r w:rsidR="00820430">
        <w:t>o</w:t>
      </w:r>
      <w:r>
        <w:t xml:space="preserve"> days before a scheduled meeting, expect them to be public on the 16</w:t>
      </w:r>
      <w:r w:rsidRPr="005F2AC0">
        <w:rPr>
          <w:vertAlign w:val="superscript"/>
        </w:rPr>
        <w:t>th</w:t>
      </w:r>
      <w:r>
        <w:t>, at the latest</w:t>
      </w:r>
    </w:p>
    <w:p w14:paraId="1FC5894C" w14:textId="6D1A6208" w:rsidR="005F2AC0" w:rsidRDefault="00BD6E45" w:rsidP="00BD6E45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Corey Dahl inquired if </w:t>
      </w:r>
      <w:r w:rsidR="00342D44">
        <w:t xml:space="preserve">he was </w:t>
      </w:r>
      <w:r>
        <w:t xml:space="preserve">able to get a copy of </w:t>
      </w:r>
      <w:r w:rsidR="00342D44">
        <w:t xml:space="preserve">the </w:t>
      </w:r>
      <w:r>
        <w:t>finalized conditions earlier than the 16</w:t>
      </w:r>
      <w:r w:rsidRPr="00BD6E45">
        <w:rPr>
          <w:vertAlign w:val="superscript"/>
        </w:rPr>
        <w:t>th</w:t>
      </w:r>
      <w:r>
        <w:t>, as it does not leave much time for stakeholders to review and develop comments on them</w:t>
      </w:r>
      <w:r w:rsidR="00D668B6">
        <w:t>.</w:t>
      </w:r>
    </w:p>
    <w:p w14:paraId="0952193E" w14:textId="619DAFD6" w:rsidR="00BD6E45" w:rsidRDefault="00BD6E45" w:rsidP="00BD6E45">
      <w:pPr>
        <w:pStyle w:val="ListParagraph"/>
        <w:numPr>
          <w:ilvl w:val="1"/>
          <w:numId w:val="14"/>
        </w:numPr>
        <w:spacing w:after="0" w:line="240" w:lineRule="auto"/>
      </w:pPr>
      <w:r>
        <w:t>Amy Wheeless agree</w:t>
      </w:r>
      <w:r w:rsidR="00D668B6">
        <w:t>d</w:t>
      </w:r>
      <w:r>
        <w:t xml:space="preserve"> with Corey </w:t>
      </w:r>
    </w:p>
    <w:p w14:paraId="24808631" w14:textId="796F8E17" w:rsidR="00BD6E45" w:rsidRDefault="00BD6E45" w:rsidP="00BD6E45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Heather Moline stated it might be possible and </w:t>
      </w:r>
      <w:r w:rsidR="00342D44">
        <w:t xml:space="preserve">she would </w:t>
      </w:r>
      <w:r>
        <w:t>follow up with Corey and Amy</w:t>
      </w:r>
    </w:p>
    <w:p w14:paraId="27C67EB2" w14:textId="0A310E5D" w:rsidR="00BD6E45" w:rsidRDefault="00BD6E45" w:rsidP="00BD6E45">
      <w:pPr>
        <w:pStyle w:val="ListParagraph"/>
        <w:numPr>
          <w:ilvl w:val="1"/>
          <w:numId w:val="14"/>
        </w:numPr>
        <w:spacing w:after="0" w:line="240" w:lineRule="auto"/>
      </w:pPr>
      <w:r>
        <w:t>Monica also would like a final version and stated she would be happy to share the final version with the advisory group, if appropriate</w:t>
      </w:r>
    </w:p>
    <w:p w14:paraId="1700BD3C" w14:textId="47AAF108" w:rsidR="00BD6E45" w:rsidRDefault="00BD6E45" w:rsidP="00BD6E45">
      <w:pPr>
        <w:pStyle w:val="ListParagraph"/>
        <w:numPr>
          <w:ilvl w:val="1"/>
          <w:numId w:val="14"/>
        </w:numPr>
        <w:spacing w:after="0" w:line="240" w:lineRule="auto"/>
      </w:pPr>
      <w:r>
        <w:t>Heather will check on that – once she knows if that is fine Monica will send an email to the whole group</w:t>
      </w:r>
    </w:p>
    <w:p w14:paraId="2AA5E01E" w14:textId="410A6434" w:rsidR="00E66BF6" w:rsidRDefault="009A528A" w:rsidP="00E66BF6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BCP discussion - </w:t>
      </w:r>
      <w:r w:rsidR="00E66BF6">
        <w:t>Monica only pulled sections that spoke specifically to our advisory group</w:t>
      </w:r>
      <w:r w:rsidR="00D668B6">
        <w:t>.</w:t>
      </w:r>
    </w:p>
    <w:p w14:paraId="25867349" w14:textId="2A60AC4A" w:rsidR="006F30A8" w:rsidRDefault="00D668B6" w:rsidP="00E66BF6">
      <w:pPr>
        <w:pStyle w:val="ListParagraph"/>
        <w:numPr>
          <w:ilvl w:val="0"/>
          <w:numId w:val="14"/>
        </w:numPr>
        <w:spacing w:after="0" w:line="240" w:lineRule="auto"/>
      </w:pPr>
      <w:r>
        <w:t>We h</w:t>
      </w:r>
      <w:r w:rsidR="006F30A8">
        <w:t xml:space="preserve">ave been doing some internal EM&amp;V updates and have kept our advisory group </w:t>
      </w:r>
      <w:r w:rsidR="00342D44">
        <w:t>updated.</w:t>
      </w:r>
      <w:r w:rsidR="006F30A8">
        <w:t xml:space="preserve"> Cascade is ready and willing to</w:t>
      </w:r>
      <w:r w:rsidR="00342D44">
        <w:t xml:space="preserve"> work with an external party</w:t>
      </w:r>
      <w:r w:rsidR="006F30A8">
        <w:t xml:space="preserve">, but </w:t>
      </w:r>
      <w:r w:rsidR="00342D44">
        <w:t xml:space="preserve">it </w:t>
      </w:r>
      <w:r w:rsidR="006F30A8">
        <w:t xml:space="preserve">is something we are going to need to explore further on the best way to </w:t>
      </w:r>
      <w:r w:rsidR="00342D44">
        <w:t>proceed</w:t>
      </w:r>
      <w:r>
        <w:t>.</w:t>
      </w:r>
    </w:p>
    <w:p w14:paraId="79B53F9A" w14:textId="77837C37" w:rsidR="006F30A8" w:rsidRDefault="009A528A" w:rsidP="00E66BF6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Monica </w:t>
      </w:r>
      <w:r w:rsidR="00D668B6">
        <w:t xml:space="preserve">requested assistance from </w:t>
      </w:r>
      <w:r>
        <w:t>Jocelyne Moore to improve our CAG meetings</w:t>
      </w:r>
      <w:r w:rsidR="00D668B6">
        <w:t>.</w:t>
      </w:r>
    </w:p>
    <w:p w14:paraId="52F46263" w14:textId="78C5F6AF" w:rsidR="009A528A" w:rsidRDefault="00D668B6" w:rsidP="00E66BF6">
      <w:pPr>
        <w:pStyle w:val="ListParagraph"/>
        <w:numPr>
          <w:ilvl w:val="0"/>
          <w:numId w:val="14"/>
        </w:numPr>
        <w:spacing w:after="0" w:line="240" w:lineRule="auto"/>
      </w:pPr>
      <w:r>
        <w:t>Planning</w:t>
      </w:r>
      <w:r w:rsidR="001B4EAF">
        <w:t xml:space="preserve"> to have a single staff member responsible for focusing on EM&amp;V </w:t>
      </w:r>
      <w:r w:rsidR="00342D44">
        <w:t xml:space="preserve">as </w:t>
      </w:r>
      <w:r w:rsidR="00CC43CD">
        <w:t>we need</w:t>
      </w:r>
      <w:r w:rsidR="001B4EAF">
        <w:t xml:space="preserve"> to work with third-party</w:t>
      </w:r>
      <w:r>
        <w:t>.</w:t>
      </w:r>
    </w:p>
    <w:p w14:paraId="0B0D26C0" w14:textId="65C9B831" w:rsidR="001B4EAF" w:rsidRDefault="001B4EAF" w:rsidP="00E66BF6">
      <w:pPr>
        <w:pStyle w:val="ListParagraph"/>
        <w:numPr>
          <w:ilvl w:val="0"/>
          <w:numId w:val="14"/>
        </w:numPr>
        <w:spacing w:after="0" w:line="240" w:lineRule="auto"/>
      </w:pPr>
      <w:r>
        <w:t>Expand out with pilots – In Q2, can break out what pilots we’re looking at this year and what opportunities we see</w:t>
      </w:r>
      <w:r w:rsidR="00D668B6">
        <w:t>.</w:t>
      </w:r>
    </w:p>
    <w:p w14:paraId="0E2B8B3E" w14:textId="3A918EA5" w:rsidR="00C013F8" w:rsidRDefault="00C013F8" w:rsidP="00E66BF6">
      <w:pPr>
        <w:pStyle w:val="ListParagraph"/>
        <w:numPr>
          <w:ilvl w:val="0"/>
          <w:numId w:val="14"/>
        </w:numPr>
        <w:spacing w:after="0" w:line="240" w:lineRule="auto"/>
      </w:pPr>
      <w:r>
        <w:t>Monica will work with Heather and the advisory group to make sure we know the process for making a change once it is in the BCP</w:t>
      </w:r>
      <w:r w:rsidR="00342D44">
        <w:t xml:space="preserve">. We’re aware members of the CAG are time </w:t>
      </w:r>
      <w:r w:rsidR="00CC43CD">
        <w:t>constrained,</w:t>
      </w:r>
      <w:r w:rsidR="00342D44">
        <w:t xml:space="preserve"> so </w:t>
      </w:r>
      <w:r w:rsidR="008C30C3">
        <w:t xml:space="preserve">we </w:t>
      </w:r>
      <w:r w:rsidR="00342D44">
        <w:t xml:space="preserve">are </w:t>
      </w:r>
      <w:r>
        <w:t xml:space="preserve">hoping </w:t>
      </w:r>
      <w:r w:rsidR="00342D44">
        <w:t xml:space="preserve">for </w:t>
      </w:r>
      <w:r>
        <w:t xml:space="preserve">help with </w:t>
      </w:r>
      <w:r w:rsidR="00342D44">
        <w:t xml:space="preserve">the </w:t>
      </w:r>
      <w:r>
        <w:t>new process</w:t>
      </w:r>
      <w:r w:rsidR="00D668B6">
        <w:t>.</w:t>
      </w:r>
    </w:p>
    <w:p w14:paraId="6298A0FF" w14:textId="34669E5F" w:rsidR="001B4EAF" w:rsidRDefault="001B4EAF" w:rsidP="000331D2">
      <w:pPr>
        <w:spacing w:after="0" w:line="240" w:lineRule="auto"/>
        <w:ind w:left="360"/>
      </w:pPr>
    </w:p>
    <w:p w14:paraId="6B38D63B" w14:textId="5F6B7E18" w:rsidR="002D4149" w:rsidRDefault="00550017" w:rsidP="00E843A0">
      <w:pPr>
        <w:pStyle w:val="Heading3"/>
        <w:spacing w:before="0" w:line="240" w:lineRule="auto"/>
        <w:rPr>
          <w:rFonts w:eastAsia="Times New Roman"/>
        </w:rPr>
      </w:pPr>
      <w:r w:rsidRPr="00C97845">
        <w:rPr>
          <w:rFonts w:eastAsia="Times New Roman"/>
        </w:rPr>
        <w:t>Tariff update</w:t>
      </w:r>
      <w:r w:rsidR="002306CC">
        <w:rPr>
          <w:i/>
        </w:rPr>
        <w:t xml:space="preserve">- </w:t>
      </w:r>
      <w:r w:rsidR="000D1E49">
        <w:rPr>
          <w:i/>
          <w:iCs/>
        </w:rPr>
        <w:t>1</w:t>
      </w:r>
      <w:r w:rsidR="002306CC" w:rsidRPr="002306CC">
        <w:rPr>
          <w:i/>
          <w:iCs/>
        </w:rPr>
        <w:t>:</w:t>
      </w:r>
      <w:r w:rsidR="00770341">
        <w:rPr>
          <w:i/>
          <w:iCs/>
        </w:rPr>
        <w:t>44</w:t>
      </w:r>
      <w:r w:rsidR="002306CC" w:rsidRPr="002306CC">
        <w:rPr>
          <w:i/>
          <w:iCs/>
        </w:rPr>
        <w:t>:</w:t>
      </w:r>
      <w:r w:rsidR="00770341">
        <w:rPr>
          <w:i/>
          <w:iCs/>
        </w:rPr>
        <w:t>30</w:t>
      </w:r>
    </w:p>
    <w:p w14:paraId="2EAF6FF8" w14:textId="1BECCEEB" w:rsidR="00E843A0" w:rsidRPr="001F5FDD" w:rsidRDefault="00E843A0" w:rsidP="00E843A0">
      <w:pPr>
        <w:spacing w:after="0" w:line="240" w:lineRule="auto"/>
      </w:pPr>
      <w:r w:rsidRPr="00FF63C9">
        <w:rPr>
          <w:b/>
          <w:bCs/>
        </w:rPr>
        <w:t>Action Items:</w:t>
      </w:r>
      <w:r>
        <w:rPr>
          <w:b/>
          <w:bCs/>
        </w:rPr>
        <w:t xml:space="preserve"> </w:t>
      </w:r>
      <w:r w:rsidRPr="0072368F">
        <w:t xml:space="preserve"> </w:t>
      </w:r>
      <w:r w:rsidR="0075014D" w:rsidRPr="0075014D">
        <w:rPr>
          <w:color w:val="FF0000"/>
        </w:rPr>
        <w:t>Heather to follow-up with Monica on the format of tariff changes</w:t>
      </w:r>
    </w:p>
    <w:p w14:paraId="1B6743C1" w14:textId="677941EE" w:rsidR="00E843A0" w:rsidRPr="00BC25B7" w:rsidRDefault="00E843A0" w:rsidP="00E843A0">
      <w:pPr>
        <w:spacing w:after="0" w:line="240" w:lineRule="auto"/>
        <w:rPr>
          <w:i/>
          <w:iCs/>
          <w:color w:val="FF0000"/>
        </w:rPr>
      </w:pPr>
      <w:r w:rsidRPr="00FF63C9">
        <w:rPr>
          <w:b/>
          <w:bCs/>
        </w:rPr>
        <w:t>Decisions Made:</w:t>
      </w:r>
      <w:r>
        <w:rPr>
          <w:b/>
          <w:bCs/>
        </w:rPr>
        <w:t xml:space="preserve">  </w:t>
      </w:r>
      <w:r w:rsidR="00157E9B">
        <w:rPr>
          <w:b/>
          <w:bCs/>
        </w:rPr>
        <w:t>None</w:t>
      </w:r>
    </w:p>
    <w:p w14:paraId="639F019A" w14:textId="77777777" w:rsidR="00E843A0" w:rsidRDefault="00E843A0" w:rsidP="00E843A0">
      <w:pPr>
        <w:spacing w:after="0" w:line="240" w:lineRule="auto"/>
      </w:pPr>
      <w:r>
        <w:rPr>
          <w:b/>
          <w:bCs/>
        </w:rPr>
        <w:t>Noted</w:t>
      </w:r>
      <w:r w:rsidRPr="00FF63C9">
        <w:rPr>
          <w:b/>
          <w:bCs/>
        </w:rPr>
        <w:t xml:space="preserve"> Discussion:</w:t>
      </w:r>
      <w:r>
        <w:t xml:space="preserve">  </w:t>
      </w:r>
    </w:p>
    <w:p w14:paraId="3BEEA0B6" w14:textId="2D41394A" w:rsidR="00C013F8" w:rsidRDefault="00342D44" w:rsidP="00C013F8">
      <w:pPr>
        <w:pStyle w:val="ListParagraph"/>
        <w:numPr>
          <w:ilvl w:val="0"/>
          <w:numId w:val="14"/>
        </w:numPr>
        <w:spacing w:after="0" w:line="240" w:lineRule="auto"/>
      </w:pPr>
      <w:r>
        <w:t>Cascade w</w:t>
      </w:r>
      <w:r w:rsidR="00D668B6">
        <w:t>ill n</w:t>
      </w:r>
      <w:r w:rsidR="00C013F8">
        <w:t>eed to change</w:t>
      </w:r>
      <w:r>
        <w:t xml:space="preserve"> the</w:t>
      </w:r>
      <w:r w:rsidR="00C013F8">
        <w:t xml:space="preserve"> tariff to line up with </w:t>
      </w:r>
      <w:r w:rsidR="000331D2">
        <w:t xml:space="preserve">the </w:t>
      </w:r>
      <w:r w:rsidR="00C013F8">
        <w:t>BCP</w:t>
      </w:r>
      <w:r>
        <w:t xml:space="preserve">. We’re </w:t>
      </w:r>
      <w:r w:rsidR="00BA3FAF">
        <w:t>looking to align with Puget Sound Energy</w:t>
      </w:r>
      <w:r>
        <w:t>’s</w:t>
      </w:r>
      <w:r w:rsidR="00BA3FAF">
        <w:t xml:space="preserve"> format </w:t>
      </w:r>
      <w:r>
        <w:t>on</w:t>
      </w:r>
      <w:r w:rsidR="00BA3FAF">
        <w:t xml:space="preserve"> </w:t>
      </w:r>
      <w:r>
        <w:t xml:space="preserve">Tariff </w:t>
      </w:r>
      <w:r w:rsidR="00BA3FAF">
        <w:t>Sheet No 183</w:t>
      </w:r>
      <w:r w:rsidR="00D668B6">
        <w:t>.</w:t>
      </w:r>
    </w:p>
    <w:p w14:paraId="79233BEA" w14:textId="622B22CA" w:rsidR="00BA3FAF" w:rsidRDefault="00BA3FAF" w:rsidP="00BA3FAF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Single tariff sheet that encompasses </w:t>
      </w:r>
      <w:r w:rsidR="000331D2">
        <w:t>all</w:t>
      </w:r>
      <w:r>
        <w:t xml:space="preserve"> the</w:t>
      </w:r>
      <w:r w:rsidR="00342D44">
        <w:t xml:space="preserve"> EE</w:t>
      </w:r>
      <w:r>
        <w:t xml:space="preserve"> programs, maybe not the low-income specifically, and then points back to the BCP with the actual measures and dollar amounts listed within that plan</w:t>
      </w:r>
    </w:p>
    <w:p w14:paraId="6C681B05" w14:textId="3A3F8760" w:rsidR="00BA3FAF" w:rsidRDefault="00BA3FAF" w:rsidP="0075014D">
      <w:pPr>
        <w:pStyle w:val="ListParagraph"/>
        <w:numPr>
          <w:ilvl w:val="0"/>
          <w:numId w:val="14"/>
        </w:numPr>
        <w:spacing w:after="0" w:line="240" w:lineRule="auto"/>
      </w:pPr>
      <w:r>
        <w:lastRenderedPageBreak/>
        <w:t>Any reason CNG</w:t>
      </w:r>
      <w:r w:rsidR="00342D44">
        <w:t>C</w:t>
      </w:r>
      <w:r>
        <w:t xml:space="preserve"> should have a placeholder for our commercial, industrial, and residential in same format as PSE or can we do a single tariff sheet to include all</w:t>
      </w:r>
      <w:r w:rsidR="00FE6887">
        <w:t>?</w:t>
      </w:r>
    </w:p>
    <w:p w14:paraId="454CFF14" w14:textId="17E3D0FA" w:rsidR="0075014D" w:rsidRDefault="0075014D" w:rsidP="0075014D">
      <w:pPr>
        <w:pStyle w:val="ListParagraph"/>
        <w:numPr>
          <w:ilvl w:val="1"/>
          <w:numId w:val="14"/>
        </w:numPr>
        <w:spacing w:after="0" w:line="240" w:lineRule="auto"/>
      </w:pPr>
      <w:r>
        <w:t>Heather Moline responded</w:t>
      </w:r>
      <w:r w:rsidR="00342D44">
        <w:t xml:space="preserve"> and provided the phrase Pacific Power </w:t>
      </w:r>
      <w:r w:rsidR="00CC43CD">
        <w:t>uses which</w:t>
      </w:r>
      <w:r w:rsidR="00342D44">
        <w:t xml:space="preserve"> noted the changes </w:t>
      </w:r>
      <w:r w:rsidR="000331D2">
        <w:t>must</w:t>
      </w:r>
      <w:r>
        <w:t xml:space="preserve"> be approved by </w:t>
      </w:r>
      <w:r w:rsidR="00342D44">
        <w:t xml:space="preserve">the </w:t>
      </w:r>
      <w:r>
        <w:t>Commission</w:t>
      </w:r>
    </w:p>
    <w:p w14:paraId="17D63387" w14:textId="5FF988C1" w:rsidR="0075014D" w:rsidRDefault="0075014D" w:rsidP="0075014D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Not able to weigh in on the PSE </w:t>
      </w:r>
      <w:r w:rsidR="00FE6887">
        <w:t>question</w:t>
      </w:r>
      <w:r>
        <w:t>, but happy to follow up with Monica</w:t>
      </w:r>
    </w:p>
    <w:p w14:paraId="08674558" w14:textId="69CCE95A" w:rsidR="00C013F8" w:rsidRPr="00C013F8" w:rsidRDefault="00C013F8" w:rsidP="000331D2">
      <w:pPr>
        <w:pStyle w:val="ListParagraph"/>
        <w:spacing w:after="0" w:line="240" w:lineRule="auto"/>
      </w:pPr>
    </w:p>
    <w:p w14:paraId="50017DC9" w14:textId="2ADB12F8" w:rsidR="00FC18F1" w:rsidRDefault="00FC18F1" w:rsidP="00E843A0">
      <w:pPr>
        <w:pStyle w:val="Heading3"/>
        <w:spacing w:before="0" w:line="240" w:lineRule="auto"/>
      </w:pPr>
      <w:r>
        <w:t xml:space="preserve">Annual Report </w:t>
      </w:r>
      <w:r w:rsidR="002306CC">
        <w:rPr>
          <w:i/>
        </w:rPr>
        <w:t xml:space="preserve">- </w:t>
      </w:r>
      <w:r w:rsidR="00770341">
        <w:rPr>
          <w:i/>
          <w:iCs/>
        </w:rPr>
        <w:t>1</w:t>
      </w:r>
      <w:r w:rsidR="002306CC" w:rsidRPr="002306CC">
        <w:rPr>
          <w:i/>
          <w:iCs/>
        </w:rPr>
        <w:t>:</w:t>
      </w:r>
      <w:r w:rsidR="00770341">
        <w:rPr>
          <w:i/>
          <w:iCs/>
        </w:rPr>
        <w:t>53</w:t>
      </w:r>
      <w:r w:rsidR="002306CC" w:rsidRPr="002306CC">
        <w:rPr>
          <w:i/>
          <w:iCs/>
        </w:rPr>
        <w:t>:</w:t>
      </w:r>
      <w:r w:rsidR="00770341">
        <w:rPr>
          <w:i/>
          <w:iCs/>
        </w:rPr>
        <w:t>37</w:t>
      </w:r>
    </w:p>
    <w:p w14:paraId="3035125B" w14:textId="4FA273CC" w:rsidR="00E843A0" w:rsidRPr="00465992" w:rsidRDefault="00E843A0" w:rsidP="00E843A0">
      <w:pPr>
        <w:spacing w:after="0" w:line="240" w:lineRule="auto"/>
        <w:rPr>
          <w:color w:val="FF0000"/>
        </w:rPr>
      </w:pPr>
      <w:r w:rsidRPr="00FF63C9">
        <w:rPr>
          <w:b/>
          <w:bCs/>
        </w:rPr>
        <w:t>Action Items:</w:t>
      </w:r>
      <w:r>
        <w:rPr>
          <w:b/>
          <w:bCs/>
        </w:rPr>
        <w:t xml:space="preserve"> </w:t>
      </w:r>
      <w:r w:rsidRPr="0072368F">
        <w:t xml:space="preserve"> </w:t>
      </w:r>
      <w:r w:rsidR="00465992">
        <w:rPr>
          <w:color w:val="FF0000"/>
        </w:rPr>
        <w:t xml:space="preserve">Peter Christeleit will get a meeting set up to include the ETO and Monica to go over </w:t>
      </w:r>
      <w:r w:rsidR="00342D44">
        <w:rPr>
          <w:color w:val="FF0000"/>
        </w:rPr>
        <w:t xml:space="preserve">their </w:t>
      </w:r>
      <w:r w:rsidR="00465992">
        <w:rPr>
          <w:color w:val="FF0000"/>
        </w:rPr>
        <w:t>process</w:t>
      </w:r>
      <w:r w:rsidR="00342D44">
        <w:rPr>
          <w:color w:val="FF0000"/>
        </w:rPr>
        <w:t xml:space="preserve"> for accounting for NEEA related code changes in light of market transfo</w:t>
      </w:r>
      <w:r w:rsidR="00D02954">
        <w:rPr>
          <w:color w:val="FF0000"/>
        </w:rPr>
        <w:t>r</w:t>
      </w:r>
      <w:r w:rsidR="00342D44">
        <w:rPr>
          <w:color w:val="FF0000"/>
        </w:rPr>
        <w:t>mation</w:t>
      </w:r>
    </w:p>
    <w:p w14:paraId="7F0E0C37" w14:textId="39EBD72D" w:rsidR="00E843A0" w:rsidRPr="00BC25B7" w:rsidRDefault="00E843A0" w:rsidP="00E843A0">
      <w:pPr>
        <w:spacing w:after="0" w:line="240" w:lineRule="auto"/>
        <w:rPr>
          <w:i/>
          <w:iCs/>
          <w:color w:val="FF0000"/>
        </w:rPr>
      </w:pPr>
      <w:r w:rsidRPr="00FF63C9">
        <w:rPr>
          <w:b/>
          <w:bCs/>
        </w:rPr>
        <w:t>Decisions Made:</w:t>
      </w:r>
      <w:r>
        <w:rPr>
          <w:b/>
          <w:bCs/>
        </w:rPr>
        <w:t xml:space="preserve">  </w:t>
      </w:r>
      <w:r w:rsidR="00157E9B">
        <w:rPr>
          <w:b/>
          <w:bCs/>
        </w:rPr>
        <w:t>None</w:t>
      </w:r>
    </w:p>
    <w:p w14:paraId="4AB9CE49" w14:textId="2185DFB4" w:rsidR="0041494A" w:rsidRPr="000331D2" w:rsidRDefault="00E843A0" w:rsidP="000331D2">
      <w:pPr>
        <w:spacing w:after="0" w:line="240" w:lineRule="auto"/>
      </w:pPr>
      <w:r>
        <w:rPr>
          <w:b/>
          <w:bCs/>
        </w:rPr>
        <w:t>Noted</w:t>
      </w:r>
      <w:r w:rsidRPr="00FF63C9">
        <w:rPr>
          <w:b/>
          <w:bCs/>
        </w:rPr>
        <w:t xml:space="preserve"> Discussion:</w:t>
      </w:r>
      <w:r>
        <w:t xml:space="preserve">  </w:t>
      </w:r>
    </w:p>
    <w:p w14:paraId="126DE362" w14:textId="3D3F89A7" w:rsidR="009468AB" w:rsidRDefault="00342D44" w:rsidP="009468AB">
      <w:pPr>
        <w:pStyle w:val="Heading3"/>
        <w:numPr>
          <w:ilvl w:val="0"/>
          <w:numId w:val="14"/>
        </w:numPr>
        <w:spacing w:before="0" w:line="240" w:lineRule="auto"/>
        <w:rPr>
          <w:rFonts w:asciiTheme="minorHAnsi" w:hAnsiTheme="minorHAnsi" w:cstheme="minorHAnsi"/>
          <w:b w:val="0"/>
          <w:bCs w:val="0"/>
          <w:color w:val="auto"/>
        </w:rPr>
      </w:pPr>
      <w:r>
        <w:rPr>
          <w:rFonts w:asciiTheme="minorHAnsi" w:hAnsiTheme="minorHAnsi" w:cstheme="minorHAnsi"/>
          <w:b w:val="0"/>
          <w:bCs w:val="0"/>
          <w:color w:val="auto"/>
        </w:rPr>
        <w:t xml:space="preserve">The Annual report program cost-effectiveness </w:t>
      </w:r>
      <w:r w:rsidRPr="009468AB">
        <w:rPr>
          <w:rFonts w:asciiTheme="minorHAnsi" w:hAnsiTheme="minorHAnsi" w:cstheme="minorHAnsi"/>
          <w:b w:val="0"/>
          <w:bCs w:val="0"/>
          <w:color w:val="auto"/>
        </w:rPr>
        <w:t>spreadsheets</w:t>
      </w:r>
      <w:r w:rsidR="009468AB" w:rsidRPr="009468AB">
        <w:rPr>
          <w:rFonts w:asciiTheme="minorHAnsi" w:hAnsiTheme="minorHAnsi" w:cstheme="minorHAnsi"/>
          <w:b w:val="0"/>
          <w:bCs w:val="0"/>
          <w:color w:val="auto"/>
        </w:rPr>
        <w:t xml:space="preserve"> have changed a little this year</w:t>
      </w:r>
      <w:r w:rsidR="009468AB">
        <w:rPr>
          <w:rFonts w:asciiTheme="minorHAnsi" w:hAnsiTheme="minorHAnsi" w:cstheme="minorHAnsi"/>
          <w:b w:val="0"/>
          <w:bCs w:val="0"/>
          <w:color w:val="auto"/>
        </w:rPr>
        <w:t xml:space="preserve"> based on non-energy impacts discussions</w:t>
      </w:r>
      <w:r w:rsidR="00FE6887">
        <w:rPr>
          <w:rFonts w:asciiTheme="minorHAnsi" w:hAnsiTheme="minorHAnsi" w:cstheme="minorHAnsi"/>
          <w:b w:val="0"/>
          <w:bCs w:val="0"/>
          <w:color w:val="auto"/>
        </w:rPr>
        <w:t>.</w:t>
      </w:r>
    </w:p>
    <w:p w14:paraId="0BC5C70E" w14:textId="49909B78" w:rsidR="009468AB" w:rsidRDefault="009468AB" w:rsidP="009468AB">
      <w:pPr>
        <w:pStyle w:val="ListParagraph"/>
        <w:numPr>
          <w:ilvl w:val="0"/>
          <w:numId w:val="14"/>
        </w:numPr>
      </w:pPr>
      <w:r>
        <w:t>The Commission is wanting to dig into non-energy impacts and the Technical Forum is looking at it, too.</w:t>
      </w:r>
    </w:p>
    <w:p w14:paraId="01FF318E" w14:textId="332C84E5" w:rsidR="009468AB" w:rsidRDefault="009468AB" w:rsidP="009468AB">
      <w:pPr>
        <w:pStyle w:val="ListParagraph"/>
        <w:numPr>
          <w:ilvl w:val="1"/>
          <w:numId w:val="14"/>
        </w:numPr>
      </w:pPr>
      <w:r>
        <w:t xml:space="preserve">Per Kary – they are wanting to build off the </w:t>
      </w:r>
      <w:r w:rsidR="00AE6A30">
        <w:t>P</w:t>
      </w:r>
      <w:r>
        <w:t xml:space="preserve">ower </w:t>
      </w:r>
      <w:r w:rsidR="00AE6A30">
        <w:t>C</w:t>
      </w:r>
      <w:r>
        <w:t>ouncil</w:t>
      </w:r>
      <w:r w:rsidR="00342D44">
        <w:t>’</w:t>
      </w:r>
      <w:r>
        <w:t>s list of non-energy impacts</w:t>
      </w:r>
    </w:p>
    <w:p w14:paraId="22473570" w14:textId="337C4194" w:rsidR="00AD5207" w:rsidRDefault="00AD5207" w:rsidP="00AD5207">
      <w:pPr>
        <w:pStyle w:val="ListParagraph"/>
        <w:numPr>
          <w:ilvl w:val="0"/>
          <w:numId w:val="14"/>
        </w:numPr>
      </w:pPr>
      <w:r>
        <w:t>Cascade will continue with the</w:t>
      </w:r>
      <w:r w:rsidR="00342D44">
        <w:t xml:space="preserve"> modified</w:t>
      </w:r>
      <w:r>
        <w:t xml:space="preserve"> utility cost test for this biennium</w:t>
      </w:r>
      <w:r w:rsidR="00FE6887">
        <w:t>.</w:t>
      </w:r>
    </w:p>
    <w:p w14:paraId="45E536AB" w14:textId="6AE30B75" w:rsidR="00627A6C" w:rsidRDefault="00627A6C" w:rsidP="00AD5207">
      <w:pPr>
        <w:pStyle w:val="ListParagraph"/>
        <w:numPr>
          <w:ilvl w:val="0"/>
          <w:numId w:val="14"/>
        </w:numPr>
      </w:pPr>
      <w:r>
        <w:t>Heather Moline commented on their role in the general cost effectiveness</w:t>
      </w:r>
      <w:r w:rsidR="00342D44">
        <w:t xml:space="preserve"> discussion</w:t>
      </w:r>
      <w:r w:rsidR="00FE6887">
        <w:t>.</w:t>
      </w:r>
    </w:p>
    <w:p w14:paraId="38E9C110" w14:textId="21F42541" w:rsidR="00627A6C" w:rsidRDefault="00342D44" w:rsidP="00627A6C">
      <w:pPr>
        <w:pStyle w:val="ListParagraph"/>
        <w:numPr>
          <w:ilvl w:val="1"/>
          <w:numId w:val="14"/>
        </w:numPr>
      </w:pPr>
      <w:r>
        <w:t xml:space="preserve">An electric </w:t>
      </w:r>
      <w:r w:rsidR="00627A6C">
        <w:t xml:space="preserve">Docket was opened on general cost effectiveness – Docket </w:t>
      </w:r>
      <w:r w:rsidR="00DB2BDF">
        <w:t>UE-</w:t>
      </w:r>
      <w:r w:rsidR="00627A6C">
        <w:t>210804</w:t>
      </w:r>
    </w:p>
    <w:p w14:paraId="6A8A05BA" w14:textId="060841B8" w:rsidR="00627A6C" w:rsidRDefault="00627A6C" w:rsidP="00FF213B">
      <w:pPr>
        <w:pStyle w:val="ListParagraph"/>
        <w:numPr>
          <w:ilvl w:val="2"/>
          <w:numId w:val="14"/>
        </w:numPr>
        <w:spacing w:after="0" w:line="240" w:lineRule="auto"/>
      </w:pPr>
      <w:r w:rsidRPr="00283BBA">
        <w:rPr>
          <w:b/>
          <w:bCs/>
          <w:i/>
          <w:iCs/>
        </w:rPr>
        <w:t>Docket #</w:t>
      </w:r>
      <w:r w:rsidR="00DB2BDF">
        <w:rPr>
          <w:b/>
          <w:bCs/>
          <w:i/>
          <w:iCs/>
        </w:rPr>
        <w:t xml:space="preserve"> UE-</w:t>
      </w:r>
      <w:r w:rsidRPr="00283BBA">
        <w:rPr>
          <w:b/>
          <w:bCs/>
          <w:i/>
          <w:iCs/>
        </w:rPr>
        <w:t>210804</w:t>
      </w:r>
      <w:r>
        <w:t xml:space="preserve"> – currently on pause, but hoping the docket number will be the forum to answer some questions in the conditions document</w:t>
      </w:r>
      <w:r w:rsidR="00FF213B">
        <w:t xml:space="preserve"> and provide direction</w:t>
      </w:r>
    </w:p>
    <w:p w14:paraId="28A80B2F" w14:textId="7F962EA2" w:rsidR="00627A6C" w:rsidRDefault="00FF213B" w:rsidP="00FF213B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Monica </w:t>
      </w:r>
      <w:r w:rsidR="00F80F95">
        <w:t xml:space="preserve">asked </w:t>
      </w:r>
      <w:r>
        <w:t>about the NEEA appreciable savings</w:t>
      </w:r>
      <w:r w:rsidR="00327517">
        <w:t xml:space="preserve"> – the code has changed and </w:t>
      </w:r>
      <w:r w:rsidR="00FE6887">
        <w:t xml:space="preserve">CNGC </w:t>
      </w:r>
      <w:r w:rsidR="00327517">
        <w:t>should be able to account for some of those savings in 2021</w:t>
      </w:r>
      <w:r w:rsidR="00F80F95">
        <w:t>’s program achievements</w:t>
      </w:r>
    </w:p>
    <w:p w14:paraId="5AF181D0" w14:textId="0BECF522" w:rsidR="00FF213B" w:rsidRDefault="00FF213B" w:rsidP="00FF213B">
      <w:pPr>
        <w:pStyle w:val="ListParagraph"/>
        <w:numPr>
          <w:ilvl w:val="1"/>
          <w:numId w:val="14"/>
        </w:numPr>
        <w:spacing w:after="0" w:line="240" w:lineRule="auto"/>
      </w:pPr>
      <w:r>
        <w:t>How have other companies accounted for appreciable</w:t>
      </w:r>
      <w:r w:rsidR="00F80F95">
        <w:t xml:space="preserve"> NEEA</w:t>
      </w:r>
      <w:r>
        <w:t xml:space="preserve"> savings in their cost effectiveness calculations</w:t>
      </w:r>
      <w:r w:rsidR="00F80F95">
        <w:t>?</w:t>
      </w:r>
    </w:p>
    <w:p w14:paraId="2B49DDAB" w14:textId="21C13196" w:rsidR="00FF213B" w:rsidRDefault="00F80F95" w:rsidP="00FF213B">
      <w:pPr>
        <w:pStyle w:val="ListParagraph"/>
        <w:numPr>
          <w:ilvl w:val="1"/>
          <w:numId w:val="14"/>
        </w:numPr>
        <w:spacing w:after="0" w:line="240" w:lineRule="auto"/>
      </w:pPr>
      <w:r>
        <w:t>Are</w:t>
      </w:r>
      <w:r w:rsidR="00FF213B">
        <w:t xml:space="preserve"> we at the stage of </w:t>
      </w:r>
      <w:r>
        <w:t xml:space="preserve">being </w:t>
      </w:r>
      <w:r w:rsidR="00327517">
        <w:t xml:space="preserve">able </w:t>
      </w:r>
      <w:r w:rsidR="00FF213B">
        <w:t>to allocate a certain percentage of those costs to be able to claim those savings</w:t>
      </w:r>
      <w:r>
        <w:t>?</w:t>
      </w:r>
    </w:p>
    <w:p w14:paraId="19A03EE2" w14:textId="69E30296" w:rsidR="006C09A8" w:rsidRDefault="006C09A8" w:rsidP="00FF213B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Monica stated this is a residential savings that could be attributed to the residential program.  Even </w:t>
      </w:r>
      <w:r w:rsidR="00F80F95">
        <w:t>with just</w:t>
      </w:r>
      <w:r>
        <w:t xml:space="preserve"> 30% of the </w:t>
      </w:r>
      <w:r w:rsidR="00F80F95">
        <w:t xml:space="preserve">estimated </w:t>
      </w:r>
      <w:r>
        <w:t xml:space="preserve">150,000 </w:t>
      </w:r>
      <w:r w:rsidR="00F80F95">
        <w:t xml:space="preserve">therms </w:t>
      </w:r>
      <w:r w:rsidR="00CC43CD">
        <w:t>CNGC would</w:t>
      </w:r>
      <w:r>
        <w:t xml:space="preserve"> have met residential goal</w:t>
      </w:r>
    </w:p>
    <w:p w14:paraId="0C26C2A3" w14:textId="084F28E4" w:rsidR="00FF213B" w:rsidRDefault="00327517" w:rsidP="0039412D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Peter Christeleit </w:t>
      </w:r>
      <w:r w:rsidR="00FE6887">
        <w:t>responded to Monica’s questions</w:t>
      </w:r>
    </w:p>
    <w:p w14:paraId="76BB9290" w14:textId="40459E8D" w:rsidR="00327517" w:rsidRDefault="00327517" w:rsidP="0039412D">
      <w:pPr>
        <w:pStyle w:val="ListParagraph"/>
        <w:numPr>
          <w:ilvl w:val="2"/>
          <w:numId w:val="14"/>
        </w:numPr>
        <w:spacing w:after="0" w:line="240" w:lineRule="auto"/>
      </w:pPr>
      <w:r>
        <w:t xml:space="preserve">I believe </w:t>
      </w:r>
      <w:r w:rsidR="00DB2BDF">
        <w:t xml:space="preserve">The </w:t>
      </w:r>
      <w:r>
        <w:t>Energy</w:t>
      </w:r>
      <w:r w:rsidR="00DB2BDF">
        <w:t xml:space="preserve"> </w:t>
      </w:r>
      <w:r>
        <w:t xml:space="preserve">Trust </w:t>
      </w:r>
      <w:r w:rsidR="00DB2BDF">
        <w:t xml:space="preserve">of Oregon </w:t>
      </w:r>
      <w:r>
        <w:t>does count them in – the savings have really been on codes and standards work and</w:t>
      </w:r>
      <w:r w:rsidR="00F80F95">
        <w:t xml:space="preserve"> they regularly</w:t>
      </w:r>
      <w:r>
        <w:t xml:space="preserve"> report</w:t>
      </w:r>
      <w:r w:rsidR="00F80F95">
        <w:t xml:space="preserve"> </w:t>
      </w:r>
      <w:r>
        <w:t>those</w:t>
      </w:r>
      <w:r w:rsidR="00F80F95">
        <w:t xml:space="preserve"> savings</w:t>
      </w:r>
    </w:p>
    <w:p w14:paraId="330FBE9D" w14:textId="44E734EB" w:rsidR="006C09A8" w:rsidRDefault="006C09A8" w:rsidP="0039412D">
      <w:pPr>
        <w:pStyle w:val="ListParagraph"/>
        <w:numPr>
          <w:ilvl w:val="2"/>
          <w:numId w:val="14"/>
        </w:numPr>
        <w:spacing w:after="0" w:line="240" w:lineRule="auto"/>
      </w:pPr>
      <w:r>
        <w:t xml:space="preserve">Peter will set up </w:t>
      </w:r>
      <w:r w:rsidR="00FE6887">
        <w:t xml:space="preserve">a </w:t>
      </w:r>
      <w:r>
        <w:t xml:space="preserve">meeting with </w:t>
      </w:r>
      <w:r w:rsidR="00F80F95">
        <w:t xml:space="preserve">Energy Trust </w:t>
      </w:r>
      <w:r w:rsidR="00465992">
        <w:t xml:space="preserve">and Monica to review </w:t>
      </w:r>
      <w:r w:rsidR="00F80F95">
        <w:t xml:space="preserve">their </w:t>
      </w:r>
      <w:r w:rsidR="00465992">
        <w:t>process</w:t>
      </w:r>
    </w:p>
    <w:p w14:paraId="3631D5CE" w14:textId="1253BACB" w:rsidR="00003162" w:rsidRDefault="00003162" w:rsidP="00003162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Michael Parvinen suggested doing a trend analysis to demonstrate </w:t>
      </w:r>
      <w:r w:rsidR="0002085B">
        <w:t xml:space="preserve">how code changes and </w:t>
      </w:r>
      <w:r w:rsidR="00162722">
        <w:t xml:space="preserve">the </w:t>
      </w:r>
      <w:r w:rsidR="0002085B">
        <w:t>impact of NEEA</w:t>
      </w:r>
      <w:r w:rsidR="00162722">
        <w:t>’s</w:t>
      </w:r>
      <w:r w:rsidR="0002085B">
        <w:t xml:space="preserve"> </w:t>
      </w:r>
      <w:r w:rsidR="00162722">
        <w:t xml:space="preserve">efforts could </w:t>
      </w:r>
      <w:r w:rsidR="0002085B">
        <w:t xml:space="preserve">contribute to </w:t>
      </w:r>
      <w:r w:rsidR="00162722">
        <w:t xml:space="preserve">the company </w:t>
      </w:r>
      <w:r w:rsidR="0002085B">
        <w:t>targets</w:t>
      </w:r>
      <w:r w:rsidR="00162722">
        <w:t xml:space="preserve"> achievements</w:t>
      </w:r>
      <w:r w:rsidR="0002085B">
        <w:t>.</w:t>
      </w:r>
    </w:p>
    <w:p w14:paraId="647CE43F" w14:textId="5AE163F2" w:rsidR="00003162" w:rsidRDefault="0002085B" w:rsidP="00003162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Heather Moline questioned </w:t>
      </w:r>
      <w:r w:rsidR="009B79B0">
        <w:t>Peter</w:t>
      </w:r>
      <w:r>
        <w:t xml:space="preserve"> about </w:t>
      </w:r>
      <w:r w:rsidR="00FE6887">
        <w:t xml:space="preserve">the </w:t>
      </w:r>
      <w:r>
        <w:t xml:space="preserve">comment </w:t>
      </w:r>
      <w:r w:rsidR="00FE6887">
        <w:t xml:space="preserve">made </w:t>
      </w:r>
      <w:r>
        <w:t xml:space="preserve">by Mike </w:t>
      </w:r>
      <w:r w:rsidR="00FE6887">
        <w:t xml:space="preserve">referring to </w:t>
      </w:r>
      <w:r w:rsidR="00162722">
        <w:t xml:space="preserve">unpredictability of </w:t>
      </w:r>
      <w:r>
        <w:t xml:space="preserve">“codes and standards” and </w:t>
      </w:r>
      <w:r w:rsidR="00162722">
        <w:t xml:space="preserve">use of an </w:t>
      </w:r>
      <w:r>
        <w:t xml:space="preserve">independent evaluator.  Is there a degree to which </w:t>
      </w:r>
      <w:r w:rsidR="009B79B0">
        <w:t>we can</w:t>
      </w:r>
      <w:r>
        <w:t xml:space="preserve"> sa</w:t>
      </w:r>
      <w:r w:rsidR="009B79B0">
        <w:t>y</w:t>
      </w:r>
      <w:r>
        <w:t xml:space="preserve"> that codes and standards would have happened without NEEA support</w:t>
      </w:r>
      <w:r w:rsidR="009B79B0">
        <w:t xml:space="preserve"> or is it a NEEA thing that happened through the funding of its membership</w:t>
      </w:r>
      <w:r w:rsidR="00FE6887">
        <w:t>?</w:t>
      </w:r>
    </w:p>
    <w:p w14:paraId="0CB904BC" w14:textId="3507DCD8" w:rsidR="0002085B" w:rsidRDefault="0002085B" w:rsidP="0002085B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Peter stated that is exactly </w:t>
      </w:r>
      <w:r w:rsidR="00162722">
        <w:t xml:space="preserve">what </w:t>
      </w:r>
      <w:r w:rsidR="009B79B0">
        <w:t>the independent analysis does</w:t>
      </w:r>
    </w:p>
    <w:p w14:paraId="7A25C407" w14:textId="77777777" w:rsidR="003F3477" w:rsidRDefault="003F3477" w:rsidP="003F3477">
      <w:pPr>
        <w:spacing w:after="0" w:line="240" w:lineRule="auto"/>
      </w:pPr>
    </w:p>
    <w:p w14:paraId="34C4E909" w14:textId="76B24896" w:rsidR="00400A7E" w:rsidRDefault="00400A7E" w:rsidP="00E843A0">
      <w:pPr>
        <w:pStyle w:val="Heading3"/>
        <w:spacing w:before="0" w:line="240" w:lineRule="auto"/>
      </w:pPr>
      <w:r w:rsidRPr="00C97845">
        <w:rPr>
          <w:u w:val="single"/>
        </w:rPr>
        <w:lastRenderedPageBreak/>
        <w:t>Bellingham Building Audit</w:t>
      </w:r>
      <w:r w:rsidRPr="00C97845">
        <w:t xml:space="preserve"> </w:t>
      </w:r>
      <w:r w:rsidR="002306CC">
        <w:rPr>
          <w:i/>
        </w:rPr>
        <w:t xml:space="preserve">- </w:t>
      </w:r>
      <w:r w:rsidR="008A413E">
        <w:rPr>
          <w:i/>
          <w:iCs/>
        </w:rPr>
        <w:t>2</w:t>
      </w:r>
      <w:r w:rsidR="002306CC" w:rsidRPr="002306CC">
        <w:rPr>
          <w:i/>
          <w:iCs/>
        </w:rPr>
        <w:t>:</w:t>
      </w:r>
      <w:r w:rsidR="008A413E">
        <w:rPr>
          <w:i/>
          <w:iCs/>
        </w:rPr>
        <w:t>27</w:t>
      </w:r>
      <w:r w:rsidR="002306CC" w:rsidRPr="002306CC">
        <w:rPr>
          <w:i/>
          <w:iCs/>
        </w:rPr>
        <w:t>:</w:t>
      </w:r>
      <w:r w:rsidR="008A413E">
        <w:rPr>
          <w:i/>
          <w:iCs/>
        </w:rPr>
        <w:t>50</w:t>
      </w:r>
    </w:p>
    <w:p w14:paraId="24309F90" w14:textId="1973B76E" w:rsidR="00E843A0" w:rsidRPr="001F5FDD" w:rsidRDefault="00E843A0" w:rsidP="00E843A0">
      <w:pPr>
        <w:spacing w:after="0" w:line="240" w:lineRule="auto"/>
      </w:pPr>
      <w:r w:rsidRPr="00FF63C9">
        <w:rPr>
          <w:b/>
          <w:bCs/>
        </w:rPr>
        <w:t>Action Items:</w:t>
      </w:r>
      <w:r>
        <w:rPr>
          <w:b/>
          <w:bCs/>
        </w:rPr>
        <w:t xml:space="preserve"> </w:t>
      </w:r>
      <w:r w:rsidRPr="0072368F">
        <w:t xml:space="preserve"> </w:t>
      </w:r>
      <w:r w:rsidR="00157E9B">
        <w:t>None</w:t>
      </w:r>
    </w:p>
    <w:p w14:paraId="78661E7E" w14:textId="38CC674F" w:rsidR="00E843A0" w:rsidRPr="00BC25B7" w:rsidRDefault="00E843A0" w:rsidP="00E843A0">
      <w:pPr>
        <w:spacing w:after="0" w:line="240" w:lineRule="auto"/>
        <w:rPr>
          <w:i/>
          <w:iCs/>
          <w:color w:val="FF0000"/>
        </w:rPr>
      </w:pPr>
      <w:r w:rsidRPr="00FF63C9">
        <w:rPr>
          <w:b/>
          <w:bCs/>
        </w:rPr>
        <w:t>Decisions Made:</w:t>
      </w:r>
      <w:r>
        <w:rPr>
          <w:b/>
          <w:bCs/>
        </w:rPr>
        <w:t xml:space="preserve">  </w:t>
      </w:r>
      <w:r w:rsidR="00157E9B">
        <w:rPr>
          <w:b/>
          <w:bCs/>
        </w:rPr>
        <w:t>None</w:t>
      </w:r>
    </w:p>
    <w:p w14:paraId="00ACB70C" w14:textId="77777777" w:rsidR="00E843A0" w:rsidRDefault="00E843A0" w:rsidP="00E843A0">
      <w:pPr>
        <w:spacing w:after="0" w:line="240" w:lineRule="auto"/>
      </w:pPr>
      <w:r>
        <w:rPr>
          <w:b/>
          <w:bCs/>
        </w:rPr>
        <w:t>Noted</w:t>
      </w:r>
      <w:r w:rsidRPr="00FF63C9">
        <w:rPr>
          <w:b/>
          <w:bCs/>
        </w:rPr>
        <w:t xml:space="preserve"> Discussion:</w:t>
      </w:r>
      <w:r>
        <w:t xml:space="preserve">  </w:t>
      </w:r>
    </w:p>
    <w:p w14:paraId="0286541C" w14:textId="5CB8F2EA" w:rsidR="0041494A" w:rsidRDefault="00FE6887" w:rsidP="009B79B0">
      <w:pPr>
        <w:pStyle w:val="Heading3"/>
        <w:numPr>
          <w:ilvl w:val="0"/>
          <w:numId w:val="14"/>
        </w:numPr>
        <w:spacing w:before="0" w:line="240" w:lineRule="auto"/>
        <w:rPr>
          <w:rFonts w:asciiTheme="minorHAnsi" w:hAnsiTheme="minorHAnsi" w:cstheme="minorHAnsi"/>
          <w:b w:val="0"/>
          <w:bCs w:val="0"/>
          <w:color w:val="auto"/>
        </w:rPr>
      </w:pPr>
      <w:r>
        <w:rPr>
          <w:rFonts w:asciiTheme="minorHAnsi" w:hAnsiTheme="minorHAnsi" w:cstheme="minorHAnsi"/>
          <w:b w:val="0"/>
          <w:bCs w:val="0"/>
          <w:color w:val="auto"/>
        </w:rPr>
        <w:t>The o</w:t>
      </w:r>
      <w:r w:rsidR="009B79B0" w:rsidRPr="009B79B0">
        <w:rPr>
          <w:rFonts w:asciiTheme="minorHAnsi" w:hAnsiTheme="minorHAnsi" w:cstheme="minorHAnsi"/>
          <w:b w:val="0"/>
          <w:bCs w:val="0"/>
          <w:color w:val="auto"/>
        </w:rPr>
        <w:t xml:space="preserve">ption to replace the building has been </w:t>
      </w:r>
      <w:r w:rsidR="00162722" w:rsidRPr="009B79B0">
        <w:rPr>
          <w:rFonts w:asciiTheme="minorHAnsi" w:hAnsiTheme="minorHAnsi" w:cstheme="minorHAnsi"/>
          <w:b w:val="0"/>
          <w:bCs w:val="0"/>
          <w:color w:val="auto"/>
        </w:rPr>
        <w:t>eliminated</w:t>
      </w:r>
      <w:r w:rsidR="00162722">
        <w:rPr>
          <w:rFonts w:asciiTheme="minorHAnsi" w:hAnsiTheme="minorHAnsi" w:cstheme="minorHAnsi"/>
          <w:b w:val="0"/>
          <w:bCs w:val="0"/>
          <w:color w:val="auto"/>
        </w:rPr>
        <w:t>. We</w:t>
      </w:r>
      <w:r>
        <w:rPr>
          <w:rFonts w:asciiTheme="minorHAnsi" w:hAnsiTheme="minorHAnsi" w:cstheme="minorHAnsi"/>
          <w:b w:val="0"/>
          <w:bCs w:val="0"/>
          <w:color w:val="auto"/>
        </w:rPr>
        <w:t xml:space="preserve"> are looking </w:t>
      </w:r>
      <w:r w:rsidR="009B79B0">
        <w:rPr>
          <w:rFonts w:asciiTheme="minorHAnsi" w:hAnsiTheme="minorHAnsi" w:cstheme="minorHAnsi"/>
          <w:b w:val="0"/>
          <w:bCs w:val="0"/>
          <w:color w:val="auto"/>
        </w:rPr>
        <w:t>at renovation instead</w:t>
      </w:r>
      <w:r>
        <w:rPr>
          <w:rFonts w:asciiTheme="minorHAnsi" w:hAnsiTheme="minorHAnsi" w:cstheme="minorHAnsi"/>
          <w:b w:val="0"/>
          <w:bCs w:val="0"/>
          <w:color w:val="auto"/>
        </w:rPr>
        <w:t>.</w:t>
      </w:r>
    </w:p>
    <w:p w14:paraId="24D327ED" w14:textId="3E4BD67F" w:rsidR="009B79B0" w:rsidRDefault="00FE6887" w:rsidP="0053774C">
      <w:pPr>
        <w:pStyle w:val="ListParagraph"/>
        <w:numPr>
          <w:ilvl w:val="0"/>
          <w:numId w:val="14"/>
        </w:numPr>
      </w:pPr>
      <w:r>
        <w:t>The e</w:t>
      </w:r>
      <w:r w:rsidR="0053774C">
        <w:t>nvironment</w:t>
      </w:r>
      <w:r w:rsidR="00162722">
        <w:t>al</w:t>
      </w:r>
      <w:r w:rsidR="0053774C">
        <w:t xml:space="preserve"> group within our company is calculating the emissions associated with the design submitted by the architect</w:t>
      </w:r>
      <w:r>
        <w:t>.</w:t>
      </w:r>
    </w:p>
    <w:p w14:paraId="581FF664" w14:textId="7E7097A8" w:rsidR="0053774C" w:rsidRPr="009B79B0" w:rsidRDefault="00FE6887" w:rsidP="005E067E">
      <w:pPr>
        <w:pStyle w:val="ListParagraph"/>
        <w:numPr>
          <w:ilvl w:val="0"/>
          <w:numId w:val="14"/>
        </w:numPr>
      </w:pPr>
      <w:r>
        <w:t>There will be a meeting</w:t>
      </w:r>
      <w:r w:rsidR="0053774C">
        <w:t xml:space="preserve"> next week to finalize</w:t>
      </w:r>
      <w:r>
        <w:t xml:space="preserve"> </w:t>
      </w:r>
      <w:r w:rsidR="00F4257B">
        <w:t xml:space="preserve">the </w:t>
      </w:r>
      <w:r>
        <w:t>plan</w:t>
      </w:r>
      <w:r w:rsidR="00162722">
        <w:t xml:space="preserve"> and recommended next steps for the Company</w:t>
      </w:r>
      <w:r>
        <w:t>.</w:t>
      </w:r>
    </w:p>
    <w:p w14:paraId="5FFC0C27" w14:textId="06D44116" w:rsidR="00DB0367" w:rsidRDefault="00DB0367" w:rsidP="00E843A0">
      <w:pPr>
        <w:pStyle w:val="Heading3"/>
        <w:spacing w:before="0" w:line="240" w:lineRule="auto"/>
        <w:rPr>
          <w:u w:val="single"/>
        </w:rPr>
      </w:pPr>
      <w:r w:rsidRPr="00C97845">
        <w:rPr>
          <w:u w:val="single"/>
        </w:rPr>
        <w:t>202</w:t>
      </w:r>
      <w:r w:rsidR="00D83101" w:rsidRPr="00C97845">
        <w:rPr>
          <w:u w:val="single"/>
        </w:rPr>
        <w:t>2</w:t>
      </w:r>
      <w:r w:rsidRPr="00C97845">
        <w:rPr>
          <w:u w:val="single"/>
        </w:rPr>
        <w:t xml:space="preserve"> Quarterly Meeting Schedule</w:t>
      </w:r>
      <w:r w:rsidR="002306CC">
        <w:rPr>
          <w:i/>
        </w:rPr>
        <w:t xml:space="preserve">- </w:t>
      </w:r>
      <w:r w:rsidR="008A413E">
        <w:rPr>
          <w:i/>
          <w:iCs/>
        </w:rPr>
        <w:t>2</w:t>
      </w:r>
      <w:r w:rsidR="002306CC" w:rsidRPr="002306CC">
        <w:rPr>
          <w:i/>
          <w:iCs/>
        </w:rPr>
        <w:t>:</w:t>
      </w:r>
      <w:r w:rsidR="008A413E">
        <w:rPr>
          <w:i/>
          <w:iCs/>
        </w:rPr>
        <w:t>31</w:t>
      </w:r>
      <w:r w:rsidR="002306CC" w:rsidRPr="002306CC">
        <w:rPr>
          <w:i/>
          <w:iCs/>
        </w:rPr>
        <w:t>:</w:t>
      </w:r>
      <w:r w:rsidR="008A413E">
        <w:rPr>
          <w:i/>
          <w:iCs/>
        </w:rPr>
        <w:t>04</w:t>
      </w:r>
    </w:p>
    <w:p w14:paraId="65BE1B16" w14:textId="034113C1" w:rsidR="00E843A0" w:rsidRPr="001F5FDD" w:rsidRDefault="00E843A0" w:rsidP="00E843A0">
      <w:pPr>
        <w:spacing w:after="0" w:line="240" w:lineRule="auto"/>
      </w:pPr>
      <w:r w:rsidRPr="00FF63C9">
        <w:rPr>
          <w:b/>
          <w:bCs/>
        </w:rPr>
        <w:t>Action Items:</w:t>
      </w:r>
      <w:r>
        <w:rPr>
          <w:b/>
          <w:bCs/>
        </w:rPr>
        <w:t xml:space="preserve"> </w:t>
      </w:r>
      <w:r w:rsidRPr="0072368F">
        <w:t xml:space="preserve"> </w:t>
      </w:r>
      <w:r w:rsidR="00157E9B">
        <w:t>None</w:t>
      </w:r>
    </w:p>
    <w:p w14:paraId="492202B1" w14:textId="43CB1E15" w:rsidR="00E843A0" w:rsidRPr="00BC25B7" w:rsidRDefault="00E843A0" w:rsidP="00E843A0">
      <w:pPr>
        <w:spacing w:after="0" w:line="240" w:lineRule="auto"/>
        <w:rPr>
          <w:i/>
          <w:iCs/>
          <w:color w:val="FF0000"/>
        </w:rPr>
      </w:pPr>
      <w:r w:rsidRPr="00FF63C9">
        <w:rPr>
          <w:b/>
          <w:bCs/>
        </w:rPr>
        <w:t>Decisions Made:</w:t>
      </w:r>
      <w:r>
        <w:rPr>
          <w:b/>
          <w:bCs/>
        </w:rPr>
        <w:t xml:space="preserve">  </w:t>
      </w:r>
      <w:r w:rsidR="00157E9B">
        <w:rPr>
          <w:b/>
          <w:bCs/>
        </w:rPr>
        <w:t>None</w:t>
      </w:r>
    </w:p>
    <w:p w14:paraId="38CE2920" w14:textId="77777777" w:rsidR="00E843A0" w:rsidRDefault="00E843A0" w:rsidP="00E843A0">
      <w:pPr>
        <w:spacing w:after="0" w:line="240" w:lineRule="auto"/>
      </w:pPr>
      <w:r>
        <w:rPr>
          <w:b/>
          <w:bCs/>
        </w:rPr>
        <w:t>Noted</w:t>
      </w:r>
      <w:r w:rsidRPr="00FF63C9">
        <w:rPr>
          <w:b/>
          <w:bCs/>
        </w:rPr>
        <w:t xml:space="preserve"> Discussion:</w:t>
      </w:r>
      <w:r>
        <w:t xml:space="preserve">  </w:t>
      </w:r>
    </w:p>
    <w:p w14:paraId="063D0551" w14:textId="256D87BC" w:rsidR="00DF0FB2" w:rsidRDefault="00DF0FB2" w:rsidP="0053774C">
      <w:pPr>
        <w:pStyle w:val="Heading3"/>
        <w:numPr>
          <w:ilvl w:val="0"/>
          <w:numId w:val="14"/>
        </w:numPr>
        <w:spacing w:before="0" w:line="240" w:lineRule="auto"/>
        <w:rPr>
          <w:rFonts w:asciiTheme="minorHAnsi" w:hAnsiTheme="minorHAnsi" w:cstheme="minorHAnsi"/>
          <w:b w:val="0"/>
          <w:bCs w:val="0"/>
          <w:color w:val="auto"/>
        </w:rPr>
      </w:pPr>
      <w:r>
        <w:rPr>
          <w:rFonts w:asciiTheme="minorHAnsi" w:hAnsiTheme="minorHAnsi" w:cstheme="minorHAnsi"/>
          <w:b w:val="0"/>
          <w:bCs w:val="0"/>
          <w:color w:val="auto"/>
        </w:rPr>
        <w:t xml:space="preserve">CAG meeting dates for 2022 – </w:t>
      </w:r>
      <w:r w:rsidR="00FE6887">
        <w:rPr>
          <w:rFonts w:asciiTheme="minorHAnsi" w:hAnsiTheme="minorHAnsi" w:cstheme="minorHAnsi"/>
          <w:b w:val="0"/>
          <w:bCs w:val="0"/>
          <w:color w:val="auto"/>
        </w:rPr>
        <w:t>January 12th</w:t>
      </w:r>
      <w:r>
        <w:rPr>
          <w:rFonts w:asciiTheme="minorHAnsi" w:hAnsiTheme="minorHAnsi" w:cstheme="minorHAnsi"/>
          <w:b w:val="0"/>
          <w:bCs w:val="0"/>
          <w:color w:val="auto"/>
        </w:rPr>
        <w:t xml:space="preserve">, </w:t>
      </w:r>
      <w:r w:rsidR="00FE6887">
        <w:rPr>
          <w:rFonts w:asciiTheme="minorHAnsi" w:hAnsiTheme="minorHAnsi" w:cstheme="minorHAnsi"/>
          <w:b w:val="0"/>
          <w:bCs w:val="0"/>
          <w:color w:val="auto"/>
        </w:rPr>
        <w:t>April 20th</w:t>
      </w:r>
      <w:r>
        <w:rPr>
          <w:rFonts w:asciiTheme="minorHAnsi" w:hAnsiTheme="minorHAnsi" w:cstheme="minorHAnsi"/>
          <w:b w:val="0"/>
          <w:bCs w:val="0"/>
          <w:color w:val="auto"/>
        </w:rPr>
        <w:t xml:space="preserve">, </w:t>
      </w:r>
      <w:r w:rsidR="00FE6887">
        <w:rPr>
          <w:rFonts w:asciiTheme="minorHAnsi" w:hAnsiTheme="minorHAnsi" w:cstheme="minorHAnsi"/>
          <w:b w:val="0"/>
          <w:bCs w:val="0"/>
          <w:color w:val="auto"/>
        </w:rPr>
        <w:t>July 13th</w:t>
      </w:r>
      <w:r>
        <w:rPr>
          <w:rFonts w:asciiTheme="minorHAnsi" w:hAnsiTheme="minorHAnsi" w:cstheme="minorHAnsi"/>
          <w:b w:val="0"/>
          <w:bCs w:val="0"/>
          <w:color w:val="auto"/>
        </w:rPr>
        <w:t xml:space="preserve">, </w:t>
      </w:r>
      <w:r w:rsidR="00FE6887">
        <w:rPr>
          <w:rFonts w:asciiTheme="minorHAnsi" w:hAnsiTheme="minorHAnsi" w:cstheme="minorHAnsi"/>
          <w:b w:val="0"/>
          <w:bCs w:val="0"/>
          <w:color w:val="auto"/>
        </w:rPr>
        <w:t>and October 15</w:t>
      </w:r>
      <w:r w:rsidR="00FE6887" w:rsidRPr="0039412D">
        <w:rPr>
          <w:rFonts w:asciiTheme="minorHAnsi" w:hAnsiTheme="minorHAnsi" w:cstheme="minorHAnsi"/>
          <w:b w:val="0"/>
          <w:bCs w:val="0"/>
          <w:color w:val="auto"/>
          <w:vertAlign w:val="superscript"/>
        </w:rPr>
        <w:t>th</w:t>
      </w:r>
      <w:r w:rsidR="00FE6887">
        <w:rPr>
          <w:rFonts w:asciiTheme="minorHAnsi" w:hAnsiTheme="minorHAnsi" w:cstheme="minorHAnsi"/>
          <w:b w:val="0"/>
          <w:bCs w:val="0"/>
          <w:color w:val="auto"/>
        </w:rPr>
        <w:t>.</w:t>
      </w:r>
    </w:p>
    <w:p w14:paraId="47C83FB3" w14:textId="2C6C253F" w:rsidR="0041494A" w:rsidRDefault="00AD3855" w:rsidP="0053774C">
      <w:pPr>
        <w:pStyle w:val="Heading3"/>
        <w:numPr>
          <w:ilvl w:val="0"/>
          <w:numId w:val="14"/>
        </w:numPr>
        <w:spacing w:before="0" w:line="240" w:lineRule="auto"/>
        <w:rPr>
          <w:rFonts w:asciiTheme="minorHAnsi" w:hAnsiTheme="minorHAnsi" w:cstheme="minorHAnsi"/>
          <w:b w:val="0"/>
          <w:bCs w:val="0"/>
          <w:color w:val="auto"/>
        </w:rPr>
      </w:pPr>
      <w:r>
        <w:rPr>
          <w:rFonts w:asciiTheme="minorHAnsi" w:hAnsiTheme="minorHAnsi" w:cstheme="minorHAnsi"/>
          <w:b w:val="0"/>
          <w:bCs w:val="0"/>
          <w:color w:val="auto"/>
        </w:rPr>
        <w:t>The a</w:t>
      </w:r>
      <w:r w:rsidR="0053774C" w:rsidRPr="0053774C">
        <w:rPr>
          <w:rFonts w:asciiTheme="minorHAnsi" w:hAnsiTheme="minorHAnsi" w:cstheme="minorHAnsi"/>
          <w:b w:val="0"/>
          <w:bCs w:val="0"/>
          <w:color w:val="auto"/>
        </w:rPr>
        <w:t xml:space="preserve">nnual report needs to be drafted and provided to the advisory group </w:t>
      </w:r>
      <w:r w:rsidR="0053774C">
        <w:rPr>
          <w:rFonts w:asciiTheme="minorHAnsi" w:hAnsiTheme="minorHAnsi" w:cstheme="minorHAnsi"/>
          <w:b w:val="0"/>
          <w:bCs w:val="0"/>
          <w:color w:val="auto"/>
        </w:rPr>
        <w:t>by May 15</w:t>
      </w:r>
      <w:r w:rsidR="0053774C" w:rsidRPr="0053774C">
        <w:rPr>
          <w:rFonts w:asciiTheme="minorHAnsi" w:hAnsiTheme="minorHAnsi" w:cstheme="minorHAnsi"/>
          <w:b w:val="0"/>
          <w:bCs w:val="0"/>
          <w:color w:val="auto"/>
          <w:vertAlign w:val="superscript"/>
        </w:rPr>
        <w:t>th</w:t>
      </w:r>
      <w:r>
        <w:rPr>
          <w:rFonts w:asciiTheme="minorHAnsi" w:hAnsiTheme="minorHAnsi" w:cstheme="minorHAnsi"/>
          <w:b w:val="0"/>
          <w:bCs w:val="0"/>
          <w:color w:val="auto"/>
        </w:rPr>
        <w:t>, 2022.</w:t>
      </w:r>
    </w:p>
    <w:p w14:paraId="2FD4AE7D" w14:textId="1735496E" w:rsidR="0053774C" w:rsidRDefault="0053774C" w:rsidP="0053774C">
      <w:pPr>
        <w:pStyle w:val="ListParagraph"/>
        <w:numPr>
          <w:ilvl w:val="0"/>
          <w:numId w:val="14"/>
        </w:numPr>
      </w:pPr>
      <w:r>
        <w:t>BCP has now transitioned from annual to biennial</w:t>
      </w:r>
      <w:r w:rsidR="00AD3855">
        <w:t>.</w:t>
      </w:r>
    </w:p>
    <w:p w14:paraId="7B97BEE3" w14:textId="24748742" w:rsidR="0053774C" w:rsidRDefault="0053774C" w:rsidP="0053774C">
      <w:pPr>
        <w:pStyle w:val="ListParagraph"/>
        <w:numPr>
          <w:ilvl w:val="0"/>
          <w:numId w:val="14"/>
        </w:numPr>
      </w:pPr>
      <w:r>
        <w:t>Would like to look at IRP deliverables</w:t>
      </w:r>
      <w:r w:rsidR="00AD3855">
        <w:t>.</w:t>
      </w:r>
    </w:p>
    <w:p w14:paraId="68432DC4" w14:textId="37867AF9" w:rsidR="0053774C" w:rsidRDefault="00950C58" w:rsidP="0053774C">
      <w:pPr>
        <w:pStyle w:val="ListParagraph"/>
        <w:numPr>
          <w:ilvl w:val="1"/>
          <w:numId w:val="14"/>
        </w:numPr>
      </w:pPr>
      <w:r>
        <w:t xml:space="preserve">Devin McGreal stated </w:t>
      </w:r>
      <w:r w:rsidR="00AD3855">
        <w:t xml:space="preserve">they </w:t>
      </w:r>
      <w:r>
        <w:t>will be doing a quick commercial, first of four</w:t>
      </w:r>
    </w:p>
    <w:p w14:paraId="3C9A97E1" w14:textId="0B8757A2" w:rsidR="00950C58" w:rsidRDefault="00950C58" w:rsidP="0053774C">
      <w:pPr>
        <w:pStyle w:val="ListParagraph"/>
        <w:numPr>
          <w:ilvl w:val="1"/>
          <w:numId w:val="14"/>
        </w:numPr>
      </w:pPr>
      <w:r>
        <w:t>Looking at March 30</w:t>
      </w:r>
      <w:r w:rsidRPr="00950C58">
        <w:rPr>
          <w:vertAlign w:val="superscript"/>
        </w:rPr>
        <w:t>th</w:t>
      </w:r>
      <w:r>
        <w:t xml:space="preserve"> for </w:t>
      </w:r>
      <w:r w:rsidR="00AD3855">
        <w:t xml:space="preserve">the </w:t>
      </w:r>
      <w:r>
        <w:t xml:space="preserve">first Technical Advisory Group meeting </w:t>
      </w:r>
    </w:p>
    <w:p w14:paraId="0083FCB2" w14:textId="5A6C5D21" w:rsidR="00950C58" w:rsidRDefault="00950C58" w:rsidP="0053774C">
      <w:pPr>
        <w:pStyle w:val="ListParagraph"/>
        <w:numPr>
          <w:ilvl w:val="1"/>
          <w:numId w:val="14"/>
        </w:numPr>
      </w:pPr>
      <w:r>
        <w:t>Energy efficiency will be discussed at the fourth TAG meeting</w:t>
      </w:r>
    </w:p>
    <w:p w14:paraId="0A3D9ECC" w14:textId="14B9BD45" w:rsidR="00950C58" w:rsidRPr="0053774C" w:rsidRDefault="00950C58" w:rsidP="0053774C">
      <w:pPr>
        <w:pStyle w:val="ListParagraph"/>
        <w:numPr>
          <w:ilvl w:val="1"/>
          <w:numId w:val="14"/>
        </w:numPr>
      </w:pPr>
      <w:r>
        <w:t>Washington discussion will be August 10</w:t>
      </w:r>
      <w:r w:rsidRPr="00950C58">
        <w:rPr>
          <w:vertAlign w:val="superscript"/>
        </w:rPr>
        <w:t>th</w:t>
      </w:r>
      <w:r>
        <w:t xml:space="preserve"> and Oregon will </w:t>
      </w:r>
      <w:r w:rsidR="00AD3855">
        <w:t>be</w:t>
      </w:r>
      <w:r>
        <w:t xml:space="preserve"> August 24</w:t>
      </w:r>
      <w:r w:rsidRPr="00950C58">
        <w:rPr>
          <w:vertAlign w:val="superscript"/>
        </w:rPr>
        <w:t>th</w:t>
      </w:r>
      <w:r>
        <w:t xml:space="preserve"> </w:t>
      </w:r>
    </w:p>
    <w:p w14:paraId="6DC146E8" w14:textId="36F80654" w:rsidR="00C31478" w:rsidRDefault="00A82580" w:rsidP="00E843A0">
      <w:pPr>
        <w:pStyle w:val="Heading3"/>
        <w:spacing w:before="0" w:line="240" w:lineRule="auto"/>
      </w:pPr>
      <w:r w:rsidRPr="00C97845">
        <w:t xml:space="preserve">Wrap up </w:t>
      </w:r>
      <w:r w:rsidR="002306CC">
        <w:rPr>
          <w:i/>
        </w:rPr>
        <w:t xml:space="preserve">- </w:t>
      </w:r>
      <w:r w:rsidR="008A413E">
        <w:rPr>
          <w:i/>
          <w:iCs/>
        </w:rPr>
        <w:t>2</w:t>
      </w:r>
      <w:r w:rsidR="002306CC" w:rsidRPr="002306CC">
        <w:rPr>
          <w:i/>
          <w:iCs/>
        </w:rPr>
        <w:t>:</w:t>
      </w:r>
      <w:r w:rsidR="008A413E">
        <w:rPr>
          <w:i/>
          <w:iCs/>
        </w:rPr>
        <w:t>35</w:t>
      </w:r>
      <w:r w:rsidR="002306CC" w:rsidRPr="002306CC">
        <w:rPr>
          <w:i/>
          <w:iCs/>
        </w:rPr>
        <w:t>:</w:t>
      </w:r>
      <w:r w:rsidR="008A413E">
        <w:rPr>
          <w:i/>
          <w:iCs/>
        </w:rPr>
        <w:t>11</w:t>
      </w:r>
    </w:p>
    <w:p w14:paraId="2D79B8D5" w14:textId="2101F3AA" w:rsidR="00E843A0" w:rsidRPr="001F5FDD" w:rsidRDefault="00E843A0" w:rsidP="00E843A0">
      <w:pPr>
        <w:spacing w:after="0" w:line="240" w:lineRule="auto"/>
      </w:pPr>
      <w:r w:rsidRPr="00FF63C9">
        <w:rPr>
          <w:b/>
          <w:bCs/>
        </w:rPr>
        <w:t>Action Items:</w:t>
      </w:r>
      <w:r>
        <w:rPr>
          <w:b/>
          <w:bCs/>
        </w:rPr>
        <w:t xml:space="preserve"> </w:t>
      </w:r>
      <w:r w:rsidRPr="0072368F">
        <w:t xml:space="preserve"> </w:t>
      </w:r>
      <w:r w:rsidR="00157E9B">
        <w:t>None</w:t>
      </w:r>
    </w:p>
    <w:p w14:paraId="31B48E02" w14:textId="637C7FA1" w:rsidR="00E843A0" w:rsidRPr="00BC25B7" w:rsidRDefault="00E843A0" w:rsidP="00E843A0">
      <w:pPr>
        <w:spacing w:after="0" w:line="240" w:lineRule="auto"/>
        <w:rPr>
          <w:i/>
          <w:iCs/>
          <w:color w:val="FF0000"/>
        </w:rPr>
      </w:pPr>
      <w:r w:rsidRPr="00FF63C9">
        <w:rPr>
          <w:b/>
          <w:bCs/>
        </w:rPr>
        <w:t>Decisions Made:</w:t>
      </w:r>
      <w:r>
        <w:rPr>
          <w:b/>
          <w:bCs/>
        </w:rPr>
        <w:t xml:space="preserve">  </w:t>
      </w:r>
      <w:r w:rsidR="00157E9B">
        <w:rPr>
          <w:b/>
          <w:bCs/>
        </w:rPr>
        <w:t>None</w:t>
      </w:r>
    </w:p>
    <w:p w14:paraId="76B8B944" w14:textId="6BC1B36B" w:rsidR="00E843A0" w:rsidRDefault="00E843A0" w:rsidP="00E843A0">
      <w:pPr>
        <w:spacing w:after="0" w:line="240" w:lineRule="auto"/>
      </w:pPr>
      <w:r>
        <w:rPr>
          <w:b/>
          <w:bCs/>
        </w:rPr>
        <w:t>Noted</w:t>
      </w:r>
      <w:r w:rsidRPr="00FF63C9">
        <w:rPr>
          <w:b/>
          <w:bCs/>
        </w:rPr>
        <w:t xml:space="preserve"> Discussion:</w:t>
      </w:r>
      <w:r>
        <w:t xml:space="preserve">  </w:t>
      </w:r>
    </w:p>
    <w:p w14:paraId="0C8A3757" w14:textId="349EC766" w:rsidR="00E843A0" w:rsidRPr="00E843A0" w:rsidRDefault="00950C58" w:rsidP="0039412D">
      <w:pPr>
        <w:pStyle w:val="ListParagraph"/>
        <w:numPr>
          <w:ilvl w:val="0"/>
          <w:numId w:val="14"/>
        </w:numPr>
        <w:spacing w:after="0" w:line="240" w:lineRule="auto"/>
      </w:pPr>
      <w:r>
        <w:t>Monica closed with a safety moment</w:t>
      </w:r>
    </w:p>
    <w:sectPr w:rsidR="00E843A0" w:rsidRPr="00E843A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E7CA" w14:textId="77777777" w:rsidR="00C9667E" w:rsidRDefault="00C9667E" w:rsidP="00AA78B3">
      <w:pPr>
        <w:spacing w:after="0" w:line="240" w:lineRule="auto"/>
      </w:pPr>
      <w:r>
        <w:separator/>
      </w:r>
    </w:p>
  </w:endnote>
  <w:endnote w:type="continuationSeparator" w:id="0">
    <w:p w14:paraId="0C7EDA2C" w14:textId="77777777" w:rsidR="00C9667E" w:rsidRDefault="00C9667E" w:rsidP="00AA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venir Black">
    <w:altName w:val="Arial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8A2E" w14:textId="77777777" w:rsidR="00C9667E" w:rsidRDefault="00C9667E" w:rsidP="00AA78B3">
      <w:pPr>
        <w:spacing w:after="0" w:line="240" w:lineRule="auto"/>
      </w:pPr>
      <w:r>
        <w:separator/>
      </w:r>
    </w:p>
  </w:footnote>
  <w:footnote w:type="continuationSeparator" w:id="0">
    <w:p w14:paraId="2E741083" w14:textId="77777777" w:rsidR="00C9667E" w:rsidRDefault="00C9667E" w:rsidP="00AA7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B4B4" w14:textId="2C5CD8F7" w:rsidR="00CC2601" w:rsidRDefault="00CC2601" w:rsidP="00CC2601">
    <w:pPr>
      <w:pStyle w:val="Title"/>
      <w:pBdr>
        <w:bottom w:val="single" w:sz="8" w:space="0" w:color="4F81BD" w:themeColor="accent1"/>
      </w:pBdr>
      <w:tabs>
        <w:tab w:val="left" w:pos="1800"/>
      </w:tabs>
      <w:jc w:val="right"/>
      <w:rPr>
        <w:rFonts w:ascii="Cambria" w:hAnsi="Cambria"/>
        <w:b/>
        <w:color w:val="auto"/>
        <w:spacing w:val="0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</w:pPr>
    <w:r w:rsidRPr="007B5025">
      <w:rPr>
        <w:rFonts w:ascii="Cambria" w:hAnsi="Cambria"/>
        <w:b/>
        <w:color w:val="auto"/>
        <w:spacing w:val="0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Cascade Natural Gas</w:t>
    </w:r>
    <w:r w:rsidR="006F5763">
      <w:rPr>
        <w:rFonts w:ascii="Cambria" w:hAnsi="Cambria"/>
        <w:b/>
        <w:color w:val="auto"/>
        <w:spacing w:val="0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 xml:space="preserve"> Corporation </w:t>
    </w:r>
    <w:r w:rsidRPr="007B5025">
      <w:rPr>
        <w:rFonts w:ascii="Cambria" w:hAnsi="Cambria"/>
        <w:b/>
        <w:color w:val="auto"/>
        <w:spacing w:val="0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CAG</w:t>
    </w:r>
    <w:r>
      <w:rPr>
        <w:rFonts w:ascii="Cambria" w:hAnsi="Cambria"/>
        <w:b/>
        <w:color w:val="auto"/>
        <w:spacing w:val="0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 xml:space="preserve"> 2022 Q1 </w:t>
    </w:r>
  </w:p>
  <w:p w14:paraId="4A192925" w14:textId="6E8CBB88" w:rsidR="00CC2601" w:rsidRPr="00AC5CF0" w:rsidRDefault="00CC2601" w:rsidP="00CC2601">
    <w:pPr>
      <w:pStyle w:val="Title"/>
      <w:pBdr>
        <w:bottom w:val="single" w:sz="8" w:space="0" w:color="4F81BD" w:themeColor="accent1"/>
      </w:pBdr>
      <w:tabs>
        <w:tab w:val="left" w:pos="1800"/>
      </w:tabs>
      <w:jc w:val="right"/>
      <w:rPr>
        <w:rFonts w:ascii="Cambria" w:hAnsi="Cambria"/>
        <w:color w:val="auto"/>
        <w:sz w:val="40"/>
        <w:szCs w:val="40"/>
      </w:rPr>
    </w:pPr>
    <w:r w:rsidRPr="007B5025">
      <w:rPr>
        <w:rFonts w:ascii="Cambria" w:hAnsi="Cambria"/>
        <w:b/>
        <w:color w:val="auto"/>
        <w:spacing w:val="0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 xml:space="preserve">Meeting Minutes </w:t>
    </w:r>
    <w:r>
      <w:rPr>
        <w:rFonts w:ascii="Cambria" w:hAnsi="Cambria"/>
        <w:b/>
        <w:color w:val="auto"/>
        <w:spacing w:val="0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01/12/22</w:t>
    </w:r>
    <w:r w:rsidRPr="00AC5CF0">
      <w:rPr>
        <w:rFonts w:ascii="Cambria" w:hAnsi="Cambria"/>
        <w:color w:val="auto"/>
        <w:sz w:val="40"/>
        <w:szCs w:val="40"/>
      </w:rPr>
      <w:t xml:space="preserve"> </w:t>
    </w:r>
  </w:p>
  <w:p w14:paraId="4B45CF1E" w14:textId="5AD4E4C1" w:rsidR="00AA78B3" w:rsidRPr="00CC2601" w:rsidRDefault="00AA78B3" w:rsidP="00CC2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34A"/>
    <w:multiLevelType w:val="hybridMultilevel"/>
    <w:tmpl w:val="9D66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652E2"/>
    <w:multiLevelType w:val="hybridMultilevel"/>
    <w:tmpl w:val="33209B1C"/>
    <w:lvl w:ilvl="0" w:tplc="E84C6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2AE35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352D8"/>
    <w:multiLevelType w:val="hybridMultilevel"/>
    <w:tmpl w:val="1BC4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215E4"/>
    <w:multiLevelType w:val="hybridMultilevel"/>
    <w:tmpl w:val="F46C9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A2A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EC7632"/>
    <w:multiLevelType w:val="hybridMultilevel"/>
    <w:tmpl w:val="492A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D20E6"/>
    <w:multiLevelType w:val="hybridMultilevel"/>
    <w:tmpl w:val="1110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3129B"/>
    <w:multiLevelType w:val="hybridMultilevel"/>
    <w:tmpl w:val="DEECB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A2A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AE3B7E"/>
    <w:multiLevelType w:val="hybridMultilevel"/>
    <w:tmpl w:val="3EB07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A2A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8D2BB2"/>
    <w:multiLevelType w:val="hybridMultilevel"/>
    <w:tmpl w:val="2AF2C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A2A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D120D2"/>
    <w:multiLevelType w:val="hybridMultilevel"/>
    <w:tmpl w:val="B8EA8D02"/>
    <w:lvl w:ilvl="0" w:tplc="E84C6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B111A"/>
    <w:multiLevelType w:val="hybridMultilevel"/>
    <w:tmpl w:val="EAC4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17977"/>
    <w:multiLevelType w:val="hybridMultilevel"/>
    <w:tmpl w:val="644AE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84C06"/>
    <w:multiLevelType w:val="hybridMultilevel"/>
    <w:tmpl w:val="AFB651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84C6E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D744F7"/>
    <w:multiLevelType w:val="hybridMultilevel"/>
    <w:tmpl w:val="8732FE7C"/>
    <w:lvl w:ilvl="0" w:tplc="9B768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2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8"/>
  </w:num>
  <w:num w:numId="12">
    <w:abstractNumId w:val="6"/>
  </w:num>
  <w:num w:numId="13">
    <w:abstractNumId w:val="10"/>
  </w:num>
  <w:num w:numId="14">
    <w:abstractNumId w:val="13"/>
  </w:num>
  <w:num w:numId="1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A5"/>
    <w:rsid w:val="00003162"/>
    <w:rsid w:val="00007B04"/>
    <w:rsid w:val="000101A7"/>
    <w:rsid w:val="0001517A"/>
    <w:rsid w:val="0002085B"/>
    <w:rsid w:val="00021495"/>
    <w:rsid w:val="00021599"/>
    <w:rsid w:val="00023677"/>
    <w:rsid w:val="00026A57"/>
    <w:rsid w:val="00026F50"/>
    <w:rsid w:val="00030953"/>
    <w:rsid w:val="000331D2"/>
    <w:rsid w:val="0003581F"/>
    <w:rsid w:val="0003721D"/>
    <w:rsid w:val="000405D7"/>
    <w:rsid w:val="000413CD"/>
    <w:rsid w:val="00042FA5"/>
    <w:rsid w:val="00057D18"/>
    <w:rsid w:val="0006018E"/>
    <w:rsid w:val="00060A88"/>
    <w:rsid w:val="000648B8"/>
    <w:rsid w:val="00067EED"/>
    <w:rsid w:val="000775C9"/>
    <w:rsid w:val="00077A6C"/>
    <w:rsid w:val="0008028F"/>
    <w:rsid w:val="00090EE9"/>
    <w:rsid w:val="000A1678"/>
    <w:rsid w:val="000B65B8"/>
    <w:rsid w:val="000B687D"/>
    <w:rsid w:val="000C5794"/>
    <w:rsid w:val="000C6052"/>
    <w:rsid w:val="000D18E1"/>
    <w:rsid w:val="000D1E49"/>
    <w:rsid w:val="000E2F75"/>
    <w:rsid w:val="000F08E4"/>
    <w:rsid w:val="000F4A2C"/>
    <w:rsid w:val="00101110"/>
    <w:rsid w:val="00105ADA"/>
    <w:rsid w:val="00112C61"/>
    <w:rsid w:val="001147CC"/>
    <w:rsid w:val="001244ED"/>
    <w:rsid w:val="00130847"/>
    <w:rsid w:val="00130B34"/>
    <w:rsid w:val="00135032"/>
    <w:rsid w:val="00143BB2"/>
    <w:rsid w:val="00145DEB"/>
    <w:rsid w:val="00146F69"/>
    <w:rsid w:val="001500DE"/>
    <w:rsid w:val="001500EC"/>
    <w:rsid w:val="0015654E"/>
    <w:rsid w:val="00157E9B"/>
    <w:rsid w:val="00162722"/>
    <w:rsid w:val="00166D0D"/>
    <w:rsid w:val="00166E79"/>
    <w:rsid w:val="001704B3"/>
    <w:rsid w:val="00175785"/>
    <w:rsid w:val="00180D07"/>
    <w:rsid w:val="001815F9"/>
    <w:rsid w:val="00184399"/>
    <w:rsid w:val="00190D8A"/>
    <w:rsid w:val="0019205F"/>
    <w:rsid w:val="00195929"/>
    <w:rsid w:val="001976E7"/>
    <w:rsid w:val="001A0B80"/>
    <w:rsid w:val="001A1BAD"/>
    <w:rsid w:val="001A249B"/>
    <w:rsid w:val="001A24C7"/>
    <w:rsid w:val="001A2DDE"/>
    <w:rsid w:val="001A2E51"/>
    <w:rsid w:val="001A6D07"/>
    <w:rsid w:val="001B19CA"/>
    <w:rsid w:val="001B2784"/>
    <w:rsid w:val="001B468B"/>
    <w:rsid w:val="001B4EAF"/>
    <w:rsid w:val="001B640B"/>
    <w:rsid w:val="001C07F7"/>
    <w:rsid w:val="001C08E1"/>
    <w:rsid w:val="001D51E6"/>
    <w:rsid w:val="001E64A2"/>
    <w:rsid w:val="001E7EFD"/>
    <w:rsid w:val="001F007C"/>
    <w:rsid w:val="00203E9E"/>
    <w:rsid w:val="00205F59"/>
    <w:rsid w:val="00206A7E"/>
    <w:rsid w:val="00207D08"/>
    <w:rsid w:val="00211525"/>
    <w:rsid w:val="002161F2"/>
    <w:rsid w:val="00216CBE"/>
    <w:rsid w:val="00226D13"/>
    <w:rsid w:val="002306CC"/>
    <w:rsid w:val="00230D36"/>
    <w:rsid w:val="0024212C"/>
    <w:rsid w:val="00250465"/>
    <w:rsid w:val="00253795"/>
    <w:rsid w:val="002539C0"/>
    <w:rsid w:val="00254095"/>
    <w:rsid w:val="00257E29"/>
    <w:rsid w:val="00261029"/>
    <w:rsid w:val="0026156C"/>
    <w:rsid w:val="00265D18"/>
    <w:rsid w:val="00267BB3"/>
    <w:rsid w:val="00271110"/>
    <w:rsid w:val="00271D71"/>
    <w:rsid w:val="00274544"/>
    <w:rsid w:val="00275CDC"/>
    <w:rsid w:val="0027719C"/>
    <w:rsid w:val="00277C8A"/>
    <w:rsid w:val="00280F7B"/>
    <w:rsid w:val="00283BBA"/>
    <w:rsid w:val="0029393D"/>
    <w:rsid w:val="0029633F"/>
    <w:rsid w:val="002B7269"/>
    <w:rsid w:val="002C3354"/>
    <w:rsid w:val="002D02BB"/>
    <w:rsid w:val="002D1074"/>
    <w:rsid w:val="002D3A23"/>
    <w:rsid w:val="002D4149"/>
    <w:rsid w:val="002E1F3C"/>
    <w:rsid w:val="002E5696"/>
    <w:rsid w:val="002F4F6D"/>
    <w:rsid w:val="002F541C"/>
    <w:rsid w:val="00302D2E"/>
    <w:rsid w:val="00302E5B"/>
    <w:rsid w:val="003033BC"/>
    <w:rsid w:val="00312278"/>
    <w:rsid w:val="00327517"/>
    <w:rsid w:val="00335B94"/>
    <w:rsid w:val="00336507"/>
    <w:rsid w:val="0033721D"/>
    <w:rsid w:val="0033775F"/>
    <w:rsid w:val="00341B8C"/>
    <w:rsid w:val="003426EF"/>
    <w:rsid w:val="00342D44"/>
    <w:rsid w:val="00355D37"/>
    <w:rsid w:val="00357876"/>
    <w:rsid w:val="00364416"/>
    <w:rsid w:val="0036535A"/>
    <w:rsid w:val="00365394"/>
    <w:rsid w:val="0037340C"/>
    <w:rsid w:val="00373E3D"/>
    <w:rsid w:val="00386DFB"/>
    <w:rsid w:val="0039412D"/>
    <w:rsid w:val="003C2968"/>
    <w:rsid w:val="003E38D4"/>
    <w:rsid w:val="003E4C81"/>
    <w:rsid w:val="003F3477"/>
    <w:rsid w:val="003F5424"/>
    <w:rsid w:val="003F6753"/>
    <w:rsid w:val="00400A7E"/>
    <w:rsid w:val="00402363"/>
    <w:rsid w:val="00404B96"/>
    <w:rsid w:val="00410B74"/>
    <w:rsid w:val="0041494A"/>
    <w:rsid w:val="0041572E"/>
    <w:rsid w:val="004168DA"/>
    <w:rsid w:val="00416E0C"/>
    <w:rsid w:val="0042160A"/>
    <w:rsid w:val="00426E01"/>
    <w:rsid w:val="00427AD5"/>
    <w:rsid w:val="00427AE2"/>
    <w:rsid w:val="00431C5E"/>
    <w:rsid w:val="00431D89"/>
    <w:rsid w:val="00435FE7"/>
    <w:rsid w:val="004422CB"/>
    <w:rsid w:val="004465B6"/>
    <w:rsid w:val="00446DD4"/>
    <w:rsid w:val="00447977"/>
    <w:rsid w:val="00453EE7"/>
    <w:rsid w:val="00454EB1"/>
    <w:rsid w:val="004562B6"/>
    <w:rsid w:val="00456679"/>
    <w:rsid w:val="004603E2"/>
    <w:rsid w:val="00461477"/>
    <w:rsid w:val="00465992"/>
    <w:rsid w:val="004661D7"/>
    <w:rsid w:val="0047005C"/>
    <w:rsid w:val="00472F16"/>
    <w:rsid w:val="004738F1"/>
    <w:rsid w:val="00476BA4"/>
    <w:rsid w:val="00482FC4"/>
    <w:rsid w:val="0048685F"/>
    <w:rsid w:val="004957CA"/>
    <w:rsid w:val="004A0EB0"/>
    <w:rsid w:val="004A4051"/>
    <w:rsid w:val="004B4DF3"/>
    <w:rsid w:val="004B6A43"/>
    <w:rsid w:val="004C1612"/>
    <w:rsid w:val="004C6E7F"/>
    <w:rsid w:val="004D6825"/>
    <w:rsid w:val="004D696E"/>
    <w:rsid w:val="004D6FB1"/>
    <w:rsid w:val="004E6DBD"/>
    <w:rsid w:val="004F15BE"/>
    <w:rsid w:val="004F169C"/>
    <w:rsid w:val="00503FAE"/>
    <w:rsid w:val="00504D9F"/>
    <w:rsid w:val="005053DF"/>
    <w:rsid w:val="005145B4"/>
    <w:rsid w:val="00515A6C"/>
    <w:rsid w:val="00522930"/>
    <w:rsid w:val="00522C43"/>
    <w:rsid w:val="00535BF1"/>
    <w:rsid w:val="00537391"/>
    <w:rsid w:val="0053774C"/>
    <w:rsid w:val="005379DA"/>
    <w:rsid w:val="005429CB"/>
    <w:rsid w:val="00550017"/>
    <w:rsid w:val="00555607"/>
    <w:rsid w:val="005622EF"/>
    <w:rsid w:val="005627B2"/>
    <w:rsid w:val="00562802"/>
    <w:rsid w:val="00565938"/>
    <w:rsid w:val="00570CF8"/>
    <w:rsid w:val="005718FC"/>
    <w:rsid w:val="00574AAB"/>
    <w:rsid w:val="00577536"/>
    <w:rsid w:val="00580F44"/>
    <w:rsid w:val="0058652E"/>
    <w:rsid w:val="00595B1A"/>
    <w:rsid w:val="005A3404"/>
    <w:rsid w:val="005A3A46"/>
    <w:rsid w:val="005A5145"/>
    <w:rsid w:val="005A597E"/>
    <w:rsid w:val="005A652A"/>
    <w:rsid w:val="005A6947"/>
    <w:rsid w:val="005B1B35"/>
    <w:rsid w:val="005B2817"/>
    <w:rsid w:val="005B55D1"/>
    <w:rsid w:val="005B5E20"/>
    <w:rsid w:val="005C0F7E"/>
    <w:rsid w:val="005D16B1"/>
    <w:rsid w:val="005D4456"/>
    <w:rsid w:val="005D4BCF"/>
    <w:rsid w:val="005E192B"/>
    <w:rsid w:val="005F2AC0"/>
    <w:rsid w:val="00606D55"/>
    <w:rsid w:val="006163E2"/>
    <w:rsid w:val="00623F3F"/>
    <w:rsid w:val="00627A6C"/>
    <w:rsid w:val="00627F69"/>
    <w:rsid w:val="00634BCE"/>
    <w:rsid w:val="006352D7"/>
    <w:rsid w:val="00636435"/>
    <w:rsid w:val="006366E3"/>
    <w:rsid w:val="006412DE"/>
    <w:rsid w:val="00645EC3"/>
    <w:rsid w:val="00651E7E"/>
    <w:rsid w:val="0065517F"/>
    <w:rsid w:val="00673568"/>
    <w:rsid w:val="006736B2"/>
    <w:rsid w:val="00675798"/>
    <w:rsid w:val="0067793D"/>
    <w:rsid w:val="00677BA1"/>
    <w:rsid w:val="00682345"/>
    <w:rsid w:val="00686D2E"/>
    <w:rsid w:val="00694FB5"/>
    <w:rsid w:val="00697436"/>
    <w:rsid w:val="006A601E"/>
    <w:rsid w:val="006B3C26"/>
    <w:rsid w:val="006B51A8"/>
    <w:rsid w:val="006C09A8"/>
    <w:rsid w:val="006C3D9B"/>
    <w:rsid w:val="006D334D"/>
    <w:rsid w:val="006D471A"/>
    <w:rsid w:val="006D4AD7"/>
    <w:rsid w:val="006D5950"/>
    <w:rsid w:val="006E1A0C"/>
    <w:rsid w:val="006E71D7"/>
    <w:rsid w:val="006F30A8"/>
    <w:rsid w:val="006F35A8"/>
    <w:rsid w:val="006F4121"/>
    <w:rsid w:val="006F5763"/>
    <w:rsid w:val="006F7C0F"/>
    <w:rsid w:val="00700891"/>
    <w:rsid w:val="00707CE7"/>
    <w:rsid w:val="007113A9"/>
    <w:rsid w:val="00712F77"/>
    <w:rsid w:val="00723EB9"/>
    <w:rsid w:val="007252D7"/>
    <w:rsid w:val="00725A44"/>
    <w:rsid w:val="007263B0"/>
    <w:rsid w:val="00727AD2"/>
    <w:rsid w:val="00733DC8"/>
    <w:rsid w:val="007347B1"/>
    <w:rsid w:val="007348CA"/>
    <w:rsid w:val="007408C2"/>
    <w:rsid w:val="00745EF4"/>
    <w:rsid w:val="0074606A"/>
    <w:rsid w:val="00747BBC"/>
    <w:rsid w:val="0075014D"/>
    <w:rsid w:val="0075037D"/>
    <w:rsid w:val="00751D9D"/>
    <w:rsid w:val="0075247F"/>
    <w:rsid w:val="00752993"/>
    <w:rsid w:val="0076344F"/>
    <w:rsid w:val="007637C7"/>
    <w:rsid w:val="00766502"/>
    <w:rsid w:val="00770341"/>
    <w:rsid w:val="007704C9"/>
    <w:rsid w:val="00774509"/>
    <w:rsid w:val="00777FCA"/>
    <w:rsid w:val="00785308"/>
    <w:rsid w:val="00787646"/>
    <w:rsid w:val="00787ADF"/>
    <w:rsid w:val="00791ECA"/>
    <w:rsid w:val="007A38F8"/>
    <w:rsid w:val="007A6135"/>
    <w:rsid w:val="007A6263"/>
    <w:rsid w:val="007B1897"/>
    <w:rsid w:val="007B4404"/>
    <w:rsid w:val="007C0F54"/>
    <w:rsid w:val="007C2097"/>
    <w:rsid w:val="008140EF"/>
    <w:rsid w:val="008155B2"/>
    <w:rsid w:val="00820430"/>
    <w:rsid w:val="00820FCF"/>
    <w:rsid w:val="008251EA"/>
    <w:rsid w:val="00830768"/>
    <w:rsid w:val="00830CF4"/>
    <w:rsid w:val="008319CB"/>
    <w:rsid w:val="008639DD"/>
    <w:rsid w:val="00873B31"/>
    <w:rsid w:val="00877D81"/>
    <w:rsid w:val="00880C14"/>
    <w:rsid w:val="008830C9"/>
    <w:rsid w:val="0088615E"/>
    <w:rsid w:val="0088686E"/>
    <w:rsid w:val="00887DD2"/>
    <w:rsid w:val="00890D2D"/>
    <w:rsid w:val="00892B0E"/>
    <w:rsid w:val="0089603A"/>
    <w:rsid w:val="00896E1C"/>
    <w:rsid w:val="008A24E1"/>
    <w:rsid w:val="008A413E"/>
    <w:rsid w:val="008A7AF9"/>
    <w:rsid w:val="008B2856"/>
    <w:rsid w:val="008B5DD4"/>
    <w:rsid w:val="008C30C3"/>
    <w:rsid w:val="008D011A"/>
    <w:rsid w:val="008D6B1E"/>
    <w:rsid w:val="008E4D8B"/>
    <w:rsid w:val="0091517A"/>
    <w:rsid w:val="00917CB4"/>
    <w:rsid w:val="009264B6"/>
    <w:rsid w:val="00933AA4"/>
    <w:rsid w:val="00935BDD"/>
    <w:rsid w:val="00941825"/>
    <w:rsid w:val="009468AB"/>
    <w:rsid w:val="009468BF"/>
    <w:rsid w:val="00946DF5"/>
    <w:rsid w:val="00950C58"/>
    <w:rsid w:val="00954247"/>
    <w:rsid w:val="00955F68"/>
    <w:rsid w:val="00956C9A"/>
    <w:rsid w:val="009650A1"/>
    <w:rsid w:val="00977430"/>
    <w:rsid w:val="00991570"/>
    <w:rsid w:val="00996680"/>
    <w:rsid w:val="009A044E"/>
    <w:rsid w:val="009A0DDA"/>
    <w:rsid w:val="009A1A6F"/>
    <w:rsid w:val="009A41EA"/>
    <w:rsid w:val="009A528A"/>
    <w:rsid w:val="009B2F2A"/>
    <w:rsid w:val="009B79B0"/>
    <w:rsid w:val="009B7DA7"/>
    <w:rsid w:val="009C0CBB"/>
    <w:rsid w:val="009C7020"/>
    <w:rsid w:val="009D35FC"/>
    <w:rsid w:val="009E5D23"/>
    <w:rsid w:val="009F0F43"/>
    <w:rsid w:val="009F3B85"/>
    <w:rsid w:val="009F644D"/>
    <w:rsid w:val="009F774C"/>
    <w:rsid w:val="00A000AC"/>
    <w:rsid w:val="00A021F9"/>
    <w:rsid w:val="00A03ADE"/>
    <w:rsid w:val="00A052C2"/>
    <w:rsid w:val="00A10D6F"/>
    <w:rsid w:val="00A10EC6"/>
    <w:rsid w:val="00A21E4B"/>
    <w:rsid w:val="00A24BFF"/>
    <w:rsid w:val="00A31A5A"/>
    <w:rsid w:val="00A34122"/>
    <w:rsid w:val="00A406AE"/>
    <w:rsid w:val="00A41084"/>
    <w:rsid w:val="00A4206B"/>
    <w:rsid w:val="00A47D0E"/>
    <w:rsid w:val="00A5020C"/>
    <w:rsid w:val="00A51148"/>
    <w:rsid w:val="00A51D9B"/>
    <w:rsid w:val="00A53B76"/>
    <w:rsid w:val="00A53CDB"/>
    <w:rsid w:val="00A62AE1"/>
    <w:rsid w:val="00A63C9D"/>
    <w:rsid w:val="00A64026"/>
    <w:rsid w:val="00A67F0F"/>
    <w:rsid w:val="00A71B55"/>
    <w:rsid w:val="00A729D1"/>
    <w:rsid w:val="00A74B63"/>
    <w:rsid w:val="00A76963"/>
    <w:rsid w:val="00A776CD"/>
    <w:rsid w:val="00A82580"/>
    <w:rsid w:val="00A82747"/>
    <w:rsid w:val="00A8799D"/>
    <w:rsid w:val="00AA0552"/>
    <w:rsid w:val="00AA1236"/>
    <w:rsid w:val="00AA1810"/>
    <w:rsid w:val="00AA5CCA"/>
    <w:rsid w:val="00AA78B3"/>
    <w:rsid w:val="00AA7B93"/>
    <w:rsid w:val="00AB6323"/>
    <w:rsid w:val="00AC3496"/>
    <w:rsid w:val="00AC373C"/>
    <w:rsid w:val="00AC5052"/>
    <w:rsid w:val="00AC6611"/>
    <w:rsid w:val="00AD3855"/>
    <w:rsid w:val="00AD5207"/>
    <w:rsid w:val="00AE6A30"/>
    <w:rsid w:val="00AF1BC0"/>
    <w:rsid w:val="00AF418E"/>
    <w:rsid w:val="00B07506"/>
    <w:rsid w:val="00B11EF7"/>
    <w:rsid w:val="00B15146"/>
    <w:rsid w:val="00B152BC"/>
    <w:rsid w:val="00B165AC"/>
    <w:rsid w:val="00B16B56"/>
    <w:rsid w:val="00B4271E"/>
    <w:rsid w:val="00B43258"/>
    <w:rsid w:val="00B4599D"/>
    <w:rsid w:val="00B46681"/>
    <w:rsid w:val="00B60A28"/>
    <w:rsid w:val="00B627A8"/>
    <w:rsid w:val="00B62D75"/>
    <w:rsid w:val="00B630AB"/>
    <w:rsid w:val="00B643E5"/>
    <w:rsid w:val="00B64DE7"/>
    <w:rsid w:val="00B70CE3"/>
    <w:rsid w:val="00B746D3"/>
    <w:rsid w:val="00B7500B"/>
    <w:rsid w:val="00B7732D"/>
    <w:rsid w:val="00B803DD"/>
    <w:rsid w:val="00B8134C"/>
    <w:rsid w:val="00B81510"/>
    <w:rsid w:val="00B84BE3"/>
    <w:rsid w:val="00B91DE3"/>
    <w:rsid w:val="00B92C7F"/>
    <w:rsid w:val="00BA25AA"/>
    <w:rsid w:val="00BA3FAF"/>
    <w:rsid w:val="00BA6C4B"/>
    <w:rsid w:val="00BB3854"/>
    <w:rsid w:val="00BC3D0F"/>
    <w:rsid w:val="00BC49DE"/>
    <w:rsid w:val="00BC7D30"/>
    <w:rsid w:val="00BD23DB"/>
    <w:rsid w:val="00BD489E"/>
    <w:rsid w:val="00BD56FB"/>
    <w:rsid w:val="00BD6E45"/>
    <w:rsid w:val="00BE19D2"/>
    <w:rsid w:val="00BE1EAE"/>
    <w:rsid w:val="00BE22D1"/>
    <w:rsid w:val="00BE5AC1"/>
    <w:rsid w:val="00BE74DC"/>
    <w:rsid w:val="00BF4448"/>
    <w:rsid w:val="00C013F8"/>
    <w:rsid w:val="00C035E3"/>
    <w:rsid w:val="00C05E57"/>
    <w:rsid w:val="00C11B3D"/>
    <w:rsid w:val="00C15009"/>
    <w:rsid w:val="00C15918"/>
    <w:rsid w:val="00C21CE0"/>
    <w:rsid w:val="00C23764"/>
    <w:rsid w:val="00C245A7"/>
    <w:rsid w:val="00C26C73"/>
    <w:rsid w:val="00C31478"/>
    <w:rsid w:val="00C3187E"/>
    <w:rsid w:val="00C334F0"/>
    <w:rsid w:val="00C33716"/>
    <w:rsid w:val="00C42A2E"/>
    <w:rsid w:val="00C43CCF"/>
    <w:rsid w:val="00C50EF6"/>
    <w:rsid w:val="00C51D82"/>
    <w:rsid w:val="00C5349F"/>
    <w:rsid w:val="00C6253D"/>
    <w:rsid w:val="00C742A3"/>
    <w:rsid w:val="00C75911"/>
    <w:rsid w:val="00C80B04"/>
    <w:rsid w:val="00C869C6"/>
    <w:rsid w:val="00C90BAC"/>
    <w:rsid w:val="00C92EED"/>
    <w:rsid w:val="00C92F71"/>
    <w:rsid w:val="00C9667E"/>
    <w:rsid w:val="00C97845"/>
    <w:rsid w:val="00CA00D6"/>
    <w:rsid w:val="00CA0A6C"/>
    <w:rsid w:val="00CA5A1D"/>
    <w:rsid w:val="00CA6764"/>
    <w:rsid w:val="00CA6C29"/>
    <w:rsid w:val="00CA7292"/>
    <w:rsid w:val="00CB0102"/>
    <w:rsid w:val="00CB074D"/>
    <w:rsid w:val="00CB2031"/>
    <w:rsid w:val="00CB2184"/>
    <w:rsid w:val="00CB3D09"/>
    <w:rsid w:val="00CB6D3F"/>
    <w:rsid w:val="00CC2601"/>
    <w:rsid w:val="00CC43CD"/>
    <w:rsid w:val="00CC66A3"/>
    <w:rsid w:val="00CD5F31"/>
    <w:rsid w:val="00CE1747"/>
    <w:rsid w:val="00CE35C2"/>
    <w:rsid w:val="00CF23BB"/>
    <w:rsid w:val="00CF58B6"/>
    <w:rsid w:val="00CF6AB8"/>
    <w:rsid w:val="00D002E3"/>
    <w:rsid w:val="00D02954"/>
    <w:rsid w:val="00D06ED2"/>
    <w:rsid w:val="00D123F5"/>
    <w:rsid w:val="00D15CCF"/>
    <w:rsid w:val="00D201C0"/>
    <w:rsid w:val="00D27978"/>
    <w:rsid w:val="00D306F9"/>
    <w:rsid w:val="00D367B9"/>
    <w:rsid w:val="00D403C2"/>
    <w:rsid w:val="00D46760"/>
    <w:rsid w:val="00D505C8"/>
    <w:rsid w:val="00D51751"/>
    <w:rsid w:val="00D5596A"/>
    <w:rsid w:val="00D65B8C"/>
    <w:rsid w:val="00D668B6"/>
    <w:rsid w:val="00D6742E"/>
    <w:rsid w:val="00D73DCF"/>
    <w:rsid w:val="00D757B1"/>
    <w:rsid w:val="00D804D5"/>
    <w:rsid w:val="00D828A3"/>
    <w:rsid w:val="00D82CF0"/>
    <w:rsid w:val="00D83101"/>
    <w:rsid w:val="00D9185A"/>
    <w:rsid w:val="00D95209"/>
    <w:rsid w:val="00DA090D"/>
    <w:rsid w:val="00DA22AF"/>
    <w:rsid w:val="00DA56A4"/>
    <w:rsid w:val="00DB0367"/>
    <w:rsid w:val="00DB1E4A"/>
    <w:rsid w:val="00DB2BDF"/>
    <w:rsid w:val="00DB7B19"/>
    <w:rsid w:val="00DC379E"/>
    <w:rsid w:val="00DC3FD2"/>
    <w:rsid w:val="00DC652A"/>
    <w:rsid w:val="00DD0495"/>
    <w:rsid w:val="00DD172C"/>
    <w:rsid w:val="00DD3DE4"/>
    <w:rsid w:val="00DD54E6"/>
    <w:rsid w:val="00DE02EC"/>
    <w:rsid w:val="00DE2138"/>
    <w:rsid w:val="00DE5A0D"/>
    <w:rsid w:val="00DF0FB2"/>
    <w:rsid w:val="00E036F8"/>
    <w:rsid w:val="00E04B8F"/>
    <w:rsid w:val="00E16500"/>
    <w:rsid w:val="00E22EEE"/>
    <w:rsid w:val="00E325A8"/>
    <w:rsid w:val="00E3412F"/>
    <w:rsid w:val="00E34537"/>
    <w:rsid w:val="00E429D7"/>
    <w:rsid w:val="00E43BFB"/>
    <w:rsid w:val="00E447A4"/>
    <w:rsid w:val="00E451C3"/>
    <w:rsid w:val="00E512BE"/>
    <w:rsid w:val="00E53BD5"/>
    <w:rsid w:val="00E61AC9"/>
    <w:rsid w:val="00E63D14"/>
    <w:rsid w:val="00E66BF6"/>
    <w:rsid w:val="00E7033D"/>
    <w:rsid w:val="00E72417"/>
    <w:rsid w:val="00E737B0"/>
    <w:rsid w:val="00E843A0"/>
    <w:rsid w:val="00E90116"/>
    <w:rsid w:val="00E911B1"/>
    <w:rsid w:val="00E93947"/>
    <w:rsid w:val="00E93D99"/>
    <w:rsid w:val="00EA00E6"/>
    <w:rsid w:val="00EB64C7"/>
    <w:rsid w:val="00EB79BE"/>
    <w:rsid w:val="00EC0F2B"/>
    <w:rsid w:val="00EC1A3A"/>
    <w:rsid w:val="00EC4096"/>
    <w:rsid w:val="00EC4F53"/>
    <w:rsid w:val="00EC65AD"/>
    <w:rsid w:val="00ED5C7F"/>
    <w:rsid w:val="00ED78F9"/>
    <w:rsid w:val="00EE7B23"/>
    <w:rsid w:val="00EF10D0"/>
    <w:rsid w:val="00EF3CE0"/>
    <w:rsid w:val="00EF78D5"/>
    <w:rsid w:val="00F01650"/>
    <w:rsid w:val="00F077B3"/>
    <w:rsid w:val="00F1265A"/>
    <w:rsid w:val="00F14A67"/>
    <w:rsid w:val="00F158A2"/>
    <w:rsid w:val="00F17755"/>
    <w:rsid w:val="00F23778"/>
    <w:rsid w:val="00F24DF1"/>
    <w:rsid w:val="00F25843"/>
    <w:rsid w:val="00F30B5D"/>
    <w:rsid w:val="00F32CCA"/>
    <w:rsid w:val="00F4257B"/>
    <w:rsid w:val="00F50945"/>
    <w:rsid w:val="00F55960"/>
    <w:rsid w:val="00F56A47"/>
    <w:rsid w:val="00F71CC1"/>
    <w:rsid w:val="00F71FDE"/>
    <w:rsid w:val="00F72E91"/>
    <w:rsid w:val="00F80EB2"/>
    <w:rsid w:val="00F80F95"/>
    <w:rsid w:val="00F82782"/>
    <w:rsid w:val="00F84D10"/>
    <w:rsid w:val="00F850E8"/>
    <w:rsid w:val="00F908EF"/>
    <w:rsid w:val="00FA6940"/>
    <w:rsid w:val="00FC18F1"/>
    <w:rsid w:val="00FC7A7C"/>
    <w:rsid w:val="00FD208E"/>
    <w:rsid w:val="00FD3991"/>
    <w:rsid w:val="00FE243E"/>
    <w:rsid w:val="00FE29D8"/>
    <w:rsid w:val="00FE6887"/>
    <w:rsid w:val="00FE728B"/>
    <w:rsid w:val="00FF0C1E"/>
    <w:rsid w:val="00FF1ED8"/>
    <w:rsid w:val="00FF213B"/>
    <w:rsid w:val="00FF3236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5A9D89"/>
  <w15:docId w15:val="{B6755535-FFF9-4BC7-BA5B-6CB19CF0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8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21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21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B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58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5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F5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21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B21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625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8B3"/>
  </w:style>
  <w:style w:type="paragraph" w:styleId="Footer">
    <w:name w:val="footer"/>
    <w:basedOn w:val="Normal"/>
    <w:link w:val="FooterChar"/>
    <w:uiPriority w:val="99"/>
    <w:unhideWhenUsed/>
    <w:rsid w:val="00AA7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8B3"/>
  </w:style>
  <w:style w:type="paragraph" w:styleId="BalloonText">
    <w:name w:val="Balloon Text"/>
    <w:basedOn w:val="Normal"/>
    <w:link w:val="BalloonTextChar"/>
    <w:uiPriority w:val="99"/>
    <w:semiHidden/>
    <w:unhideWhenUsed/>
    <w:rsid w:val="0078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308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3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33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2C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0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33D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033D"/>
    <w:rPr>
      <w:rFonts w:ascii="Segoe UI Semilight" w:hAnsi="Segoe UI Semilight"/>
      <w:kern w:val="20"/>
      <w:szCs w:val="18"/>
      <w14:ligatures w14:val="standardContextual"/>
    </w:rPr>
  </w:style>
  <w:style w:type="paragraph" w:styleId="BodyText">
    <w:name w:val="Body Text"/>
    <w:link w:val="BodyTextChar"/>
    <w:qFormat/>
    <w:rsid w:val="00E7033D"/>
    <w:pPr>
      <w:spacing w:before="120" w:after="120" w:line="240" w:lineRule="atLeast"/>
      <w:jc w:val="both"/>
    </w:pPr>
    <w:rPr>
      <w:rFonts w:ascii="Segoe UI Semilight" w:hAnsi="Segoe UI Semilight"/>
      <w:kern w:val="20"/>
      <w:szCs w:val="18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E7033D"/>
  </w:style>
  <w:style w:type="table" w:customStyle="1" w:styleId="AEGReportTable-Basic">
    <w:name w:val="AEG Report Table - Basic"/>
    <w:basedOn w:val="TableNormal"/>
    <w:uiPriority w:val="99"/>
    <w:rsid w:val="00E7033D"/>
    <w:pPr>
      <w:spacing w:after="0" w:line="240" w:lineRule="auto"/>
      <w:jc w:val="right"/>
    </w:pPr>
    <w:rPr>
      <w:rFonts w:ascii="Calibri" w:eastAsia="Times New Roman" w:hAnsi="Calibri" w:cs="Times New Roman"/>
      <w:color w:val="1C1D4D"/>
      <w:sz w:val="18"/>
      <w:szCs w:val="20"/>
    </w:rPr>
    <w:tblPr>
      <w:tblStyleRowBandSize w:val="1"/>
      <w:tblStyleColBandSize w:val="1"/>
      <w:tblBorders>
        <w:bottom w:val="single" w:sz="4" w:space="0" w:color="FF7F00"/>
        <w:insideH w:val="single" w:sz="4" w:space="0" w:color="FF7F00"/>
      </w:tblBorders>
      <w:tblCellMar>
        <w:top w:w="29" w:type="dxa"/>
        <w:left w:w="115" w:type="dxa"/>
        <w:bottom w:w="29" w:type="dxa"/>
        <w:right w:w="115" w:type="dxa"/>
      </w:tblCellMar>
    </w:tblPr>
    <w:tcPr>
      <w:vAlign w:val="center"/>
    </w:tcPr>
    <w:tblStylePr w:type="firstRow">
      <w:pPr>
        <w:jc w:val="center"/>
      </w:pPr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C1D4D"/>
      </w:tcPr>
    </w:tblStylePr>
    <w:tblStylePr w:type="lastRow">
      <w:rPr>
        <w:b/>
        <w:color w:val="auto"/>
      </w:rPr>
    </w:tblStylePr>
    <w:tblStylePr w:type="firstCol">
      <w:pPr>
        <w:jc w:val="left"/>
      </w:pPr>
      <w:rPr>
        <w:b/>
        <w:color w:val="auto"/>
      </w:rPr>
    </w:tblStylePr>
    <w:tblStylePr w:type="band2Vert">
      <w:tblPr/>
      <w:tcPr>
        <w:shd w:val="clear" w:color="auto" w:fill="F2F2F2"/>
      </w:tcPr>
    </w:tblStylePr>
    <w:tblStylePr w:type="band2Horz">
      <w:rPr>
        <w:color w:val="1C1D4D"/>
      </w:rPr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unhideWhenUsed/>
    <w:rsid w:val="00DD17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72C"/>
    <w:rPr>
      <w:color w:val="808080"/>
      <w:shd w:val="clear" w:color="auto" w:fill="E6E6E6"/>
    </w:rPr>
  </w:style>
  <w:style w:type="character" w:customStyle="1" w:styleId="ParHeaderChar">
    <w:name w:val="Par Header Char"/>
    <w:basedOn w:val="DefaultParagraphFont"/>
    <w:link w:val="ParHeader"/>
    <w:locked/>
    <w:rsid w:val="001244ED"/>
    <w:rPr>
      <w:rFonts w:ascii="Avenir Black" w:hAnsi="Avenir Black"/>
      <w:b/>
      <w:bCs/>
      <w:color w:val="25907F"/>
    </w:rPr>
  </w:style>
  <w:style w:type="paragraph" w:customStyle="1" w:styleId="ParHeader">
    <w:name w:val="Par Header"/>
    <w:basedOn w:val="Normal"/>
    <w:link w:val="ParHeaderChar"/>
    <w:qFormat/>
    <w:rsid w:val="001244ED"/>
    <w:rPr>
      <w:rFonts w:ascii="Avenir Black" w:hAnsi="Avenir Black"/>
      <w:b/>
      <w:bCs/>
      <w:color w:val="25907F"/>
    </w:rPr>
  </w:style>
  <w:style w:type="character" w:styleId="SubtleEmphasis">
    <w:name w:val="Subtle Emphasis"/>
    <w:basedOn w:val="DefaultParagraphFont"/>
    <w:uiPriority w:val="19"/>
    <w:qFormat/>
    <w:rsid w:val="001500DE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8D6B1E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7B189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E19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5E192B"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0F08E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6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62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9047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894">
          <w:marLeft w:val="9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274">
          <w:marLeft w:val="9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537">
          <w:marLeft w:val="9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802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44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722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934">
          <w:marLeft w:val="9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224">
          <w:marLeft w:val="9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261">
          <w:marLeft w:val="9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2FiOTZlMjktZWJjMC00OTEyLWJkM2QtY2VmMzhkNjFiZjZj%40thread.v2/0?context=%7b%22Tid%22%3a%22ce6a0196-6152-4c6a-9d1d-e946c3735743%22%2c%22Oid%22%3a%226a558e23-4bbe-4dd8-8861-bc8e1c40174a%22%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tel:+15095050479,,6120879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7ECFD-084F-4E04-928A-16D75813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MDU Resoures Group</Company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Cowlishaw</dc:creator>
  <cp:lastModifiedBy>Bickmore, Desiree</cp:lastModifiedBy>
  <cp:revision>6</cp:revision>
  <dcterms:created xsi:type="dcterms:W3CDTF">2022-01-31T23:27:00Z</dcterms:created>
  <dcterms:modified xsi:type="dcterms:W3CDTF">2022-01-31T23:36:00Z</dcterms:modified>
</cp:coreProperties>
</file>